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kinsoku/>
        <w:wordWrap/>
        <w:overflowPunct/>
        <w:topLinePunct w:val="0"/>
        <w:autoSpaceDE/>
        <w:autoSpaceDN/>
        <w:bidi w:val="0"/>
        <w:adjustRightInd/>
        <w:snapToGrid/>
        <w:spacing w:line="620" w:lineRule="exact"/>
        <w:jc w:val="both"/>
        <w:textAlignment w:val="auto"/>
        <w:outlineLvl w:val="9"/>
        <w:rPr>
          <w:rFonts w:hint="default" w:ascii="Times New Roman" w:hAnsi="Times New Roman" w:eastAsia="宋体" w:cs="Times New Roman"/>
          <w:b/>
          <w:bCs/>
          <w:color w:val="auto"/>
          <w:kern w:val="2"/>
          <w:sz w:val="44"/>
          <w:szCs w:val="44"/>
          <w:lang w:val="en-US" w:eastAsia="zh-CN" w:bidi="ar-SA"/>
        </w:rPr>
      </w:pPr>
    </w:p>
    <w:p>
      <w:pPr>
        <w:keepNext w:val="0"/>
        <w:keepLines w:val="0"/>
        <w:widowControl w:val="0"/>
        <w:kinsoku/>
        <w:wordWrap/>
        <w:overflowPunct/>
        <w:topLinePunct w:val="0"/>
        <w:autoSpaceDE/>
        <w:autoSpaceDN/>
        <w:bidi w:val="0"/>
        <w:adjustRightInd/>
        <w:snapToGrid/>
        <w:spacing w:line="620" w:lineRule="exact"/>
        <w:jc w:val="center"/>
        <w:textAlignment w:val="auto"/>
        <w:outlineLvl w:val="9"/>
        <w:rPr>
          <w:rFonts w:hint="default" w:ascii="Times New Roman" w:hAnsi="Times New Roman" w:eastAsia="宋体" w:cs="Times New Roman"/>
          <w:b/>
          <w:bCs/>
          <w:color w:val="auto"/>
          <w:kern w:val="2"/>
          <w:sz w:val="44"/>
          <w:szCs w:val="44"/>
          <w:lang w:val="en-US" w:eastAsia="zh-CN" w:bidi="ar-SA"/>
        </w:rPr>
      </w:pPr>
      <w:r>
        <w:rPr>
          <w:rFonts w:hint="default" w:ascii="Times New Roman" w:hAnsi="Times New Roman" w:eastAsia="宋体" w:cs="Times New Roman"/>
          <w:b/>
          <w:bCs/>
          <w:color w:val="auto"/>
          <w:kern w:val="2"/>
          <w:sz w:val="44"/>
          <w:szCs w:val="44"/>
          <w:lang w:val="en-US" w:eastAsia="zh-CN" w:bidi="ar-SA"/>
        </w:rPr>
        <w:t>关于</w:t>
      </w:r>
      <w:r>
        <w:rPr>
          <w:rFonts w:hint="eastAsia" w:ascii="Times New Roman" w:hAnsi="Times New Roman" w:eastAsia="宋体" w:cs="Times New Roman"/>
          <w:b/>
          <w:bCs/>
          <w:color w:val="auto"/>
          <w:kern w:val="2"/>
          <w:sz w:val="44"/>
          <w:szCs w:val="44"/>
          <w:lang w:val="en-US" w:eastAsia="zh-CN" w:bidi="ar-SA"/>
        </w:rPr>
        <w:t>公开征求《</w:t>
      </w:r>
      <w:r>
        <w:rPr>
          <w:rFonts w:hint="default" w:ascii="Times New Roman" w:hAnsi="Times New Roman" w:eastAsia="宋体" w:cs="Times New Roman"/>
          <w:b/>
          <w:bCs/>
          <w:color w:val="auto"/>
          <w:kern w:val="2"/>
          <w:sz w:val="44"/>
          <w:szCs w:val="44"/>
          <w:lang w:val="en-US" w:eastAsia="zh-CN" w:bidi="ar-SA"/>
        </w:rPr>
        <w:t>黄山市重点新兴产业</w:t>
      </w:r>
    </w:p>
    <w:p>
      <w:pPr>
        <w:keepNext w:val="0"/>
        <w:keepLines w:val="0"/>
        <w:widowControl w:val="0"/>
        <w:kinsoku/>
        <w:wordWrap/>
        <w:overflowPunct/>
        <w:topLinePunct w:val="0"/>
        <w:autoSpaceDE/>
        <w:autoSpaceDN/>
        <w:bidi w:val="0"/>
        <w:adjustRightInd/>
        <w:snapToGrid/>
        <w:spacing w:line="620" w:lineRule="exact"/>
        <w:jc w:val="center"/>
        <w:textAlignment w:val="auto"/>
        <w:outlineLvl w:val="9"/>
        <w:rPr>
          <w:rFonts w:hint="eastAsia" w:ascii="Times New Roman" w:hAnsi="Times New Roman" w:eastAsia="宋体" w:cs="Times New Roman"/>
          <w:b/>
          <w:bCs/>
          <w:color w:val="auto"/>
          <w:kern w:val="2"/>
          <w:sz w:val="44"/>
          <w:szCs w:val="44"/>
          <w:lang w:val="en-US" w:eastAsia="zh-CN" w:bidi="ar-SA"/>
        </w:rPr>
      </w:pPr>
      <w:r>
        <w:rPr>
          <w:rFonts w:hint="default" w:ascii="Times New Roman" w:hAnsi="Times New Roman" w:eastAsia="宋体" w:cs="Times New Roman"/>
          <w:b/>
          <w:bCs/>
          <w:color w:val="auto"/>
          <w:kern w:val="2"/>
          <w:sz w:val="44"/>
          <w:szCs w:val="44"/>
          <w:lang w:val="en-US" w:eastAsia="zh-CN" w:bidi="ar-SA"/>
        </w:rPr>
        <w:t>“双招双引”系列机制</w:t>
      </w:r>
      <w:r>
        <w:rPr>
          <w:rFonts w:hint="eastAsia" w:ascii="Times New Roman" w:hAnsi="Times New Roman" w:eastAsia="宋体" w:cs="Times New Roman"/>
          <w:b/>
          <w:bCs/>
          <w:color w:val="auto"/>
          <w:kern w:val="2"/>
          <w:sz w:val="44"/>
          <w:szCs w:val="44"/>
          <w:lang w:val="en-US" w:eastAsia="zh-CN" w:bidi="ar-SA"/>
        </w:rPr>
        <w:t>》意见建议的公告</w:t>
      </w:r>
    </w:p>
    <w:p>
      <w:pPr>
        <w:keepNext w:val="0"/>
        <w:keepLines w:val="0"/>
        <w:widowControl w:val="0"/>
        <w:kinsoku/>
        <w:wordWrap/>
        <w:overflowPunct/>
        <w:topLinePunct w:val="0"/>
        <w:autoSpaceDE/>
        <w:autoSpaceDN/>
        <w:bidi w:val="0"/>
        <w:adjustRightInd/>
        <w:snapToGrid/>
        <w:spacing w:line="620" w:lineRule="exact"/>
        <w:textAlignment w:val="auto"/>
        <w:outlineLvl w:val="9"/>
        <w:rPr>
          <w:rFonts w:hint="default" w:ascii="Times New Roman" w:hAnsi="Times New Roman" w:eastAsia="仿宋_GB2312" w:cs="Times New Roman"/>
          <w:b w:val="0"/>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Times New Roman" w:hAnsi="Times New Roman" w:eastAsia="仿宋_GB2312" w:cs="Times New Roman"/>
          <w:b w:val="0"/>
          <w:color w:val="auto"/>
          <w:kern w:val="2"/>
          <w:sz w:val="32"/>
          <w:szCs w:val="32"/>
          <w:lang w:val="en-US" w:eastAsia="zh-CN" w:bidi="ar-SA"/>
        </w:rPr>
      </w:pPr>
      <w:r>
        <w:rPr>
          <w:rFonts w:hint="default" w:ascii="Times New Roman" w:hAnsi="Times New Roman" w:eastAsia="仿宋_GB2312" w:cs="Times New Roman"/>
          <w:b w:val="0"/>
          <w:color w:val="auto"/>
          <w:kern w:val="2"/>
          <w:sz w:val="32"/>
          <w:szCs w:val="32"/>
          <w:lang w:val="en-US" w:eastAsia="zh-CN" w:bidi="ar-SA"/>
        </w:rPr>
        <w:t>为深入贯彻省委、省政府关于加强招商引资招才引智推动十大新兴产业高质量发展工作部署</w:t>
      </w:r>
      <w:r>
        <w:rPr>
          <w:rFonts w:hint="eastAsia" w:ascii="Times New Roman" w:hAnsi="Times New Roman" w:eastAsia="仿宋_GB2312" w:cs="Times New Roman"/>
          <w:b w:val="0"/>
          <w:color w:val="auto"/>
          <w:kern w:val="2"/>
          <w:sz w:val="32"/>
          <w:szCs w:val="32"/>
          <w:lang w:val="en-US" w:eastAsia="zh-CN" w:bidi="ar-SA"/>
        </w:rPr>
        <w:t>，</w:t>
      </w:r>
      <w:r>
        <w:rPr>
          <w:rFonts w:hint="default" w:ascii="Times New Roman" w:hAnsi="Times New Roman" w:eastAsia="仿宋_GB2312" w:cs="Times New Roman"/>
          <w:b w:val="0"/>
          <w:color w:val="auto"/>
          <w:kern w:val="2"/>
          <w:sz w:val="32"/>
          <w:szCs w:val="32"/>
          <w:lang w:val="en-US" w:eastAsia="zh-CN" w:bidi="ar-SA"/>
        </w:rPr>
        <w:t>科学有序开展我市“双招双引”工作,推动九大</w:t>
      </w:r>
      <w:r>
        <w:rPr>
          <w:rFonts w:hint="eastAsia" w:ascii="Times New Roman" w:hAnsi="Times New Roman" w:eastAsia="仿宋_GB2312" w:cs="Times New Roman"/>
          <w:b w:val="0"/>
          <w:color w:val="auto"/>
          <w:kern w:val="2"/>
          <w:sz w:val="32"/>
          <w:szCs w:val="32"/>
          <w:lang w:val="en-US" w:eastAsia="zh-CN" w:bidi="ar-SA"/>
        </w:rPr>
        <w:t>重点</w:t>
      </w:r>
      <w:r>
        <w:rPr>
          <w:rFonts w:hint="default" w:ascii="Times New Roman" w:hAnsi="Times New Roman" w:eastAsia="仿宋_GB2312" w:cs="Times New Roman"/>
          <w:b w:val="0"/>
          <w:color w:val="auto"/>
          <w:kern w:val="2"/>
          <w:sz w:val="32"/>
          <w:szCs w:val="32"/>
          <w:lang w:val="en-US" w:eastAsia="zh-CN" w:bidi="ar-SA"/>
        </w:rPr>
        <w:t>新兴产业高质量发展</w:t>
      </w:r>
      <w:r>
        <w:rPr>
          <w:rFonts w:hint="eastAsia" w:ascii="Times New Roman" w:hAnsi="Times New Roman" w:eastAsia="仿宋_GB2312" w:cs="Times New Roman"/>
          <w:b w:val="0"/>
          <w:color w:val="auto"/>
          <w:kern w:val="2"/>
          <w:sz w:val="32"/>
          <w:szCs w:val="32"/>
          <w:lang w:val="en-US" w:eastAsia="zh-CN" w:bidi="ar-SA"/>
        </w:rPr>
        <w:t>，市投资促进局</w:t>
      </w:r>
      <w:r>
        <w:rPr>
          <w:rFonts w:hint="default" w:ascii="Times New Roman" w:hAnsi="Times New Roman" w:eastAsia="仿宋_GB2312" w:cs="Times New Roman"/>
          <w:b w:val="0"/>
          <w:color w:val="auto"/>
          <w:kern w:val="2"/>
          <w:sz w:val="32"/>
          <w:szCs w:val="32"/>
          <w:lang w:val="en-US" w:eastAsia="zh-CN" w:bidi="ar-SA"/>
        </w:rPr>
        <w:t>组织起草了《黄山市重点新兴产业“双招双引”系列机制(征求意见稿)》</w:t>
      </w:r>
      <w:r>
        <w:rPr>
          <w:rFonts w:hint="eastAsia" w:ascii="Times New Roman" w:hAnsi="Times New Roman" w:eastAsia="仿宋_GB2312" w:cs="Times New Roman"/>
          <w:b w:val="0"/>
          <w:color w:val="auto"/>
          <w:kern w:val="2"/>
          <w:sz w:val="32"/>
          <w:szCs w:val="32"/>
          <w:lang w:val="en-US" w:eastAsia="zh-CN" w:bidi="ar-SA"/>
        </w:rPr>
        <w:t xml:space="preserve">，现向社会公开征求意见，有关事宜公告如下：     </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eastAsia" w:ascii="黑体" w:hAnsi="黑体" w:eastAsia="黑体" w:cs="黑体"/>
          <w:b w:val="0"/>
          <w:color w:val="auto"/>
          <w:kern w:val="2"/>
          <w:sz w:val="32"/>
          <w:szCs w:val="32"/>
          <w:lang w:val="en-US" w:eastAsia="zh-CN" w:bidi="ar-SA"/>
        </w:rPr>
      </w:pPr>
      <w:r>
        <w:rPr>
          <w:rFonts w:hint="eastAsia" w:ascii="黑体" w:hAnsi="黑体" w:eastAsia="黑体" w:cs="黑体"/>
          <w:b w:val="0"/>
          <w:color w:val="auto"/>
          <w:kern w:val="2"/>
          <w:sz w:val="32"/>
          <w:szCs w:val="32"/>
          <w:lang w:val="en-US" w:eastAsia="zh-CN" w:bidi="ar-SA"/>
        </w:rPr>
        <w:t>一、起止时间</w:t>
      </w:r>
    </w:p>
    <w:p>
      <w:pPr>
        <w:pStyle w:val="2"/>
        <w:jc w:val="both"/>
        <w:rPr>
          <w:rFonts w:hint="eastAsia" w:ascii="Times New Roman" w:hAnsi="Times New Roman" w:eastAsia="仿宋_GB2312" w:cs="Times New Roman"/>
          <w:b w:val="0"/>
          <w:color w:val="auto"/>
          <w:kern w:val="2"/>
          <w:sz w:val="32"/>
          <w:szCs w:val="32"/>
          <w:lang w:val="en-US" w:eastAsia="zh-CN" w:bidi="ar-SA"/>
        </w:rPr>
      </w:pPr>
      <w:r>
        <w:rPr>
          <w:rFonts w:hint="eastAsia" w:ascii="Times New Roman" w:hAnsi="Times New Roman" w:eastAsia="仿宋_GB2312" w:cs="Times New Roman"/>
          <w:b w:val="0"/>
          <w:color w:val="auto"/>
          <w:kern w:val="2"/>
          <w:sz w:val="32"/>
          <w:szCs w:val="32"/>
          <w:lang w:val="en-US" w:eastAsia="zh-CN" w:bidi="ar-SA"/>
        </w:rPr>
        <w:t xml:space="preserve">    2021年10月20日至11月21日。</w:t>
      </w:r>
    </w:p>
    <w:p>
      <w:pPr>
        <w:pStyle w:val="2"/>
        <w:numPr>
          <w:ilvl w:val="0"/>
          <w:numId w:val="1"/>
        </w:numPr>
        <w:ind w:firstLine="640" w:firstLineChars="200"/>
        <w:jc w:val="both"/>
        <w:rPr>
          <w:rFonts w:hint="eastAsia" w:ascii="黑体" w:hAnsi="黑体" w:eastAsia="黑体" w:cs="黑体"/>
          <w:b w:val="0"/>
          <w:color w:val="auto"/>
          <w:kern w:val="2"/>
          <w:sz w:val="32"/>
          <w:szCs w:val="32"/>
          <w:lang w:val="en-US" w:eastAsia="zh-CN" w:bidi="ar-SA"/>
        </w:rPr>
      </w:pPr>
      <w:r>
        <w:rPr>
          <w:rFonts w:hint="eastAsia" w:ascii="黑体" w:hAnsi="黑体" w:eastAsia="黑体" w:cs="黑体"/>
          <w:b w:val="0"/>
          <w:color w:val="auto"/>
          <w:kern w:val="2"/>
          <w:sz w:val="32"/>
          <w:szCs w:val="32"/>
          <w:lang w:val="en-US" w:eastAsia="zh-CN" w:bidi="ar-SA"/>
        </w:rPr>
        <w:t>公开方式</w:t>
      </w:r>
    </w:p>
    <w:p>
      <w:pPr>
        <w:pStyle w:val="2"/>
        <w:numPr>
          <w:numId w:val="0"/>
        </w:numPr>
        <w:ind w:firstLine="640" w:firstLineChars="200"/>
        <w:jc w:val="both"/>
        <w:rPr>
          <w:rFonts w:hint="eastAsia" w:ascii="Times New Roman" w:hAnsi="Times New Roman" w:eastAsia="仿宋_GB2312" w:cs="Times New Roman"/>
          <w:b w:val="0"/>
          <w:color w:val="auto"/>
          <w:kern w:val="2"/>
          <w:sz w:val="32"/>
          <w:szCs w:val="32"/>
          <w:lang w:val="en-US" w:eastAsia="zh-CN" w:bidi="ar-SA"/>
        </w:rPr>
      </w:pPr>
      <w:r>
        <w:rPr>
          <w:rFonts w:hint="eastAsia" w:ascii="Times New Roman" w:hAnsi="Times New Roman" w:eastAsia="仿宋_GB2312" w:cs="Times New Roman"/>
          <w:b w:val="0"/>
          <w:color w:val="auto"/>
          <w:kern w:val="2"/>
          <w:sz w:val="32"/>
          <w:szCs w:val="32"/>
          <w:lang w:val="en-US" w:eastAsia="zh-CN" w:bidi="ar-SA"/>
        </w:rPr>
        <w:t>《黄山市招商引资工作考核办法（征求意见稿）》正文将登载在：黄山市投资促进局网站。（http://tzcj.huangshan.gov.cn/）</w:t>
      </w:r>
    </w:p>
    <w:p>
      <w:pPr>
        <w:pStyle w:val="2"/>
        <w:ind w:firstLine="640" w:firstLineChars="200"/>
        <w:jc w:val="both"/>
        <w:rPr>
          <w:rFonts w:hint="eastAsia" w:ascii="黑体" w:hAnsi="黑体" w:eastAsia="黑体" w:cs="黑体"/>
          <w:b w:val="0"/>
          <w:color w:val="auto"/>
          <w:kern w:val="2"/>
          <w:sz w:val="32"/>
          <w:szCs w:val="32"/>
          <w:lang w:val="en-US" w:eastAsia="zh-CN" w:bidi="ar-SA"/>
        </w:rPr>
      </w:pPr>
      <w:r>
        <w:rPr>
          <w:rFonts w:hint="eastAsia" w:ascii="黑体" w:hAnsi="黑体" w:eastAsia="黑体" w:cs="黑体"/>
          <w:b w:val="0"/>
          <w:color w:val="auto"/>
          <w:kern w:val="2"/>
          <w:sz w:val="32"/>
          <w:szCs w:val="32"/>
          <w:lang w:val="en-US" w:eastAsia="zh-CN" w:bidi="ar-SA"/>
        </w:rPr>
        <w:t> 三、提出意见方式</w:t>
      </w:r>
    </w:p>
    <w:p>
      <w:pPr>
        <w:pStyle w:val="2"/>
        <w:ind w:firstLine="640" w:firstLineChars="200"/>
        <w:jc w:val="both"/>
        <w:rPr>
          <w:rFonts w:hint="eastAsia" w:ascii="Times New Roman" w:hAnsi="Times New Roman" w:eastAsia="仿宋_GB2312" w:cs="Times New Roman"/>
          <w:b w:val="0"/>
          <w:color w:val="auto"/>
          <w:kern w:val="2"/>
          <w:sz w:val="32"/>
          <w:szCs w:val="32"/>
          <w:lang w:val="en-US" w:eastAsia="zh-CN" w:bidi="ar-SA"/>
        </w:rPr>
      </w:pPr>
      <w:r>
        <w:rPr>
          <w:rFonts w:hint="eastAsia" w:ascii="Times New Roman" w:hAnsi="Times New Roman" w:eastAsia="仿宋_GB2312" w:cs="Times New Roman"/>
          <w:b w:val="0"/>
          <w:color w:val="auto"/>
          <w:kern w:val="2"/>
          <w:sz w:val="32"/>
          <w:szCs w:val="32"/>
          <w:lang w:val="en-US" w:eastAsia="zh-CN" w:bidi="ar-SA"/>
        </w:rPr>
        <w:t>1、信函方式：将书面意见邮寄至黄山市投资促进局项目调度科（邮政编码：245000 ），并请在信封上注明“</w:t>
      </w:r>
      <w:r>
        <w:rPr>
          <w:rFonts w:hint="default" w:ascii="Times New Roman" w:hAnsi="Times New Roman" w:eastAsia="仿宋_GB2312" w:cs="Times New Roman"/>
          <w:b w:val="0"/>
          <w:color w:val="auto"/>
          <w:kern w:val="2"/>
          <w:sz w:val="32"/>
          <w:szCs w:val="32"/>
          <w:lang w:val="en-US" w:eastAsia="zh-CN" w:bidi="ar-SA"/>
        </w:rPr>
        <w:t>黄山市重点新兴产业“双招双引”系列</w:t>
      </w:r>
      <w:bookmarkStart w:id="32" w:name="_GoBack"/>
      <w:bookmarkEnd w:id="32"/>
      <w:r>
        <w:rPr>
          <w:rFonts w:hint="default" w:ascii="Times New Roman" w:hAnsi="Times New Roman" w:eastAsia="仿宋_GB2312" w:cs="Times New Roman"/>
          <w:b w:val="0"/>
          <w:color w:val="auto"/>
          <w:kern w:val="2"/>
          <w:sz w:val="32"/>
          <w:szCs w:val="32"/>
          <w:lang w:val="en-US" w:eastAsia="zh-CN" w:bidi="ar-SA"/>
        </w:rPr>
        <w:t>机制(征求意见稿)</w:t>
      </w:r>
      <w:r>
        <w:rPr>
          <w:rFonts w:hint="eastAsia" w:ascii="Times New Roman" w:hAnsi="Times New Roman" w:eastAsia="仿宋_GB2312" w:cs="Times New Roman"/>
          <w:b w:val="0"/>
          <w:color w:val="auto"/>
          <w:kern w:val="2"/>
          <w:sz w:val="32"/>
          <w:szCs w:val="32"/>
          <w:lang w:val="en-US" w:eastAsia="zh-CN" w:bidi="ar-SA"/>
        </w:rPr>
        <w:t>意见”字样。</w:t>
      </w:r>
    </w:p>
    <w:p>
      <w:pPr>
        <w:pStyle w:val="2"/>
        <w:ind w:firstLine="640" w:firstLineChars="200"/>
        <w:jc w:val="both"/>
        <w:rPr>
          <w:rFonts w:hint="eastAsia" w:ascii="Times New Roman" w:hAnsi="Times New Roman" w:eastAsia="仿宋_GB2312" w:cs="Times New Roman"/>
          <w:b w:val="0"/>
          <w:color w:val="auto"/>
          <w:kern w:val="2"/>
          <w:sz w:val="32"/>
          <w:szCs w:val="32"/>
          <w:lang w:val="en-US" w:eastAsia="zh-CN" w:bidi="ar-SA"/>
        </w:rPr>
      </w:pPr>
      <w:r>
        <w:rPr>
          <w:rFonts w:hint="eastAsia" w:ascii="Times New Roman" w:hAnsi="Times New Roman" w:eastAsia="仿宋_GB2312" w:cs="Times New Roman"/>
          <w:b w:val="0"/>
          <w:color w:val="auto"/>
          <w:kern w:val="2"/>
          <w:sz w:val="32"/>
          <w:szCs w:val="32"/>
          <w:lang w:val="en-US" w:eastAsia="zh-CN" w:bidi="ar-SA"/>
        </w:rPr>
        <w:t>2、电邮方式：通过电子邮件方式将意见建议发至28801308@qq.com；。</w:t>
      </w:r>
    </w:p>
    <w:p>
      <w:pPr>
        <w:pStyle w:val="2"/>
        <w:ind w:firstLine="640" w:firstLineChars="200"/>
        <w:jc w:val="both"/>
        <w:rPr>
          <w:rFonts w:hint="eastAsia" w:ascii="Times New Roman" w:hAnsi="Times New Roman" w:eastAsia="仿宋_GB2312" w:cs="Times New Roman"/>
          <w:b w:val="0"/>
          <w:color w:val="auto"/>
          <w:kern w:val="2"/>
          <w:sz w:val="32"/>
          <w:szCs w:val="32"/>
          <w:lang w:val="en-US" w:eastAsia="zh-CN" w:bidi="ar-SA"/>
        </w:rPr>
      </w:pPr>
      <w:r>
        <w:rPr>
          <w:rFonts w:hint="eastAsia" w:ascii="Times New Roman" w:hAnsi="Times New Roman" w:eastAsia="仿宋_GB2312" w:cs="Times New Roman"/>
          <w:b w:val="0"/>
          <w:color w:val="auto"/>
          <w:kern w:val="2"/>
          <w:sz w:val="32"/>
          <w:szCs w:val="32"/>
          <w:lang w:val="en-US" w:eastAsia="zh-CN" w:bidi="ar-SA"/>
        </w:rPr>
        <w:t>3、电话方式：直接通过电话与市投资促进局项目调度科联系，联系电话2355783（工作日8:00-12:00；14:30--17:30），  联系人：舒小花。</w:t>
      </w:r>
    </w:p>
    <w:p>
      <w:pPr>
        <w:pStyle w:val="2"/>
        <w:ind w:firstLine="640" w:firstLineChars="200"/>
        <w:jc w:val="both"/>
        <w:rPr>
          <w:rFonts w:hint="default"/>
          <w:lang w:val="en-US" w:eastAsia="zh-CN"/>
        </w:rPr>
      </w:pPr>
      <w:r>
        <w:rPr>
          <w:rFonts w:hint="eastAsia" w:ascii="Times New Roman" w:hAnsi="Times New Roman" w:eastAsia="仿宋_GB2312" w:cs="Times New Roman"/>
          <w:b w:val="0"/>
          <w:color w:val="auto"/>
          <w:kern w:val="2"/>
          <w:sz w:val="32"/>
          <w:szCs w:val="32"/>
          <w:lang w:val="en-US" w:eastAsia="zh-CN" w:bidi="ar-SA"/>
        </w:rPr>
        <w:t>特此公告。</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b w:val="0"/>
          <w:color w:val="auto"/>
          <w:kern w:val="2"/>
          <w:sz w:val="32"/>
          <w:szCs w:val="32"/>
          <w:lang w:val="en-US" w:eastAsia="zh-CN" w:bidi="ar-SA"/>
        </w:rPr>
      </w:pPr>
      <w:r>
        <w:rPr>
          <w:rFonts w:hint="default" w:ascii="Times New Roman" w:hAnsi="Times New Roman" w:eastAsia="仿宋_GB2312" w:cs="Times New Roman"/>
          <w:b w:val="0"/>
          <w:color w:val="auto"/>
          <w:kern w:val="2"/>
          <w:sz w:val="32"/>
          <w:szCs w:val="32"/>
          <w:lang w:val="en-US" w:eastAsia="zh-CN" w:bidi="ar-SA"/>
        </w:rPr>
        <w:t>附件：黄山市重点新兴产业“双招双引”系列机制(征求意见稿)</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9"/>
        <w:rPr>
          <w:rFonts w:hint="default" w:ascii="Times New Roman" w:hAnsi="Times New Roman" w:eastAsia="仿宋_GB2312" w:cs="Times New Roman"/>
          <w:b w:val="0"/>
          <w:color w:val="auto"/>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snapToGrid/>
        <w:spacing w:line="620" w:lineRule="exact"/>
        <w:ind w:firstLine="640" w:firstLineChars="200"/>
        <w:jc w:val="right"/>
        <w:textAlignment w:val="auto"/>
        <w:outlineLvl w:val="9"/>
        <w:rPr>
          <w:rFonts w:hint="default" w:ascii="Times New Roman" w:hAnsi="Times New Roman" w:eastAsia="仿宋_GB2312" w:cs="Times New Roman"/>
          <w:b w:val="0"/>
          <w:color w:val="auto"/>
          <w:kern w:val="2"/>
          <w:sz w:val="32"/>
          <w:szCs w:val="32"/>
          <w:lang w:val="en-US" w:eastAsia="zh-CN" w:bidi="ar-SA"/>
        </w:rPr>
      </w:pPr>
    </w:p>
    <w:p>
      <w:pPr>
        <w:keepNext w:val="0"/>
        <w:keepLines w:val="0"/>
        <w:pageBreakBefore w:val="0"/>
        <w:widowControl w:val="0"/>
        <w:kinsoku/>
        <w:wordWrap w:val="0"/>
        <w:overflowPunct/>
        <w:topLinePunct w:val="0"/>
        <w:autoSpaceDE/>
        <w:autoSpaceDN/>
        <w:bidi w:val="0"/>
        <w:adjustRightInd/>
        <w:snapToGrid/>
        <w:spacing w:line="620" w:lineRule="exact"/>
        <w:ind w:firstLine="640" w:firstLineChars="200"/>
        <w:jc w:val="right"/>
        <w:textAlignment w:val="auto"/>
        <w:outlineLvl w:val="9"/>
        <w:rPr>
          <w:rFonts w:hint="default" w:ascii="Times New Roman" w:hAnsi="Times New Roman" w:eastAsia="仿宋_GB2312" w:cs="Times New Roman"/>
          <w:b w:val="0"/>
          <w:color w:val="auto"/>
          <w:kern w:val="2"/>
          <w:sz w:val="32"/>
          <w:szCs w:val="32"/>
          <w:lang w:val="en-US" w:eastAsia="zh-CN" w:bidi="ar-SA"/>
        </w:rPr>
      </w:pPr>
      <w:r>
        <w:rPr>
          <w:rFonts w:hint="eastAsia" w:ascii="Times New Roman" w:hAnsi="Times New Roman" w:eastAsia="仿宋_GB2312" w:cs="Times New Roman"/>
          <w:b w:val="0"/>
          <w:color w:val="auto"/>
          <w:kern w:val="2"/>
          <w:sz w:val="32"/>
          <w:szCs w:val="32"/>
          <w:lang w:val="en-US" w:eastAsia="zh-CN" w:bidi="ar-SA"/>
        </w:rPr>
        <w:t xml:space="preserve">  </w:t>
      </w:r>
      <w:r>
        <w:rPr>
          <w:rFonts w:hint="default" w:ascii="Times New Roman" w:hAnsi="Times New Roman" w:eastAsia="仿宋_GB2312" w:cs="Times New Roman"/>
          <w:b w:val="0"/>
          <w:color w:val="auto"/>
          <w:kern w:val="2"/>
          <w:sz w:val="32"/>
          <w:szCs w:val="32"/>
          <w:lang w:val="en-US" w:eastAsia="zh-CN" w:bidi="ar-SA"/>
        </w:rPr>
        <w:t>2021年</w:t>
      </w:r>
      <w:r>
        <w:rPr>
          <w:rFonts w:hint="eastAsia" w:ascii="Times New Roman" w:hAnsi="Times New Roman" w:eastAsia="仿宋_GB2312" w:cs="Times New Roman"/>
          <w:b w:val="0"/>
          <w:color w:val="auto"/>
          <w:kern w:val="2"/>
          <w:sz w:val="32"/>
          <w:szCs w:val="32"/>
          <w:lang w:val="en-US" w:eastAsia="zh-CN" w:bidi="ar-SA"/>
        </w:rPr>
        <w:t>10</w:t>
      </w:r>
      <w:r>
        <w:rPr>
          <w:rFonts w:hint="default" w:ascii="Times New Roman" w:hAnsi="Times New Roman" w:eastAsia="仿宋_GB2312" w:cs="Times New Roman"/>
          <w:b w:val="0"/>
          <w:color w:val="auto"/>
          <w:kern w:val="2"/>
          <w:sz w:val="32"/>
          <w:szCs w:val="32"/>
          <w:lang w:val="en-US" w:eastAsia="zh-CN" w:bidi="ar-SA"/>
        </w:rPr>
        <w:t>月</w:t>
      </w:r>
      <w:r>
        <w:rPr>
          <w:rFonts w:hint="eastAsia" w:ascii="Times New Roman" w:hAnsi="Times New Roman" w:eastAsia="仿宋_GB2312" w:cs="Times New Roman"/>
          <w:b w:val="0"/>
          <w:color w:val="auto"/>
          <w:kern w:val="2"/>
          <w:sz w:val="32"/>
          <w:szCs w:val="32"/>
          <w:lang w:val="en-US" w:eastAsia="zh-CN" w:bidi="ar-SA"/>
        </w:rPr>
        <w:t>20</w:t>
      </w:r>
      <w:r>
        <w:rPr>
          <w:rFonts w:hint="default" w:ascii="Times New Roman" w:hAnsi="Times New Roman" w:eastAsia="仿宋_GB2312" w:cs="Times New Roman"/>
          <w:b w:val="0"/>
          <w:color w:val="auto"/>
          <w:kern w:val="2"/>
          <w:sz w:val="32"/>
          <w:szCs w:val="32"/>
          <w:lang w:val="en-US" w:eastAsia="zh-CN" w:bidi="ar-SA"/>
        </w:rPr>
        <w:t xml:space="preserve">日      </w:t>
      </w:r>
    </w:p>
    <w:p>
      <w:pPr>
        <w:keepNext w:val="0"/>
        <w:keepLines w:val="0"/>
        <w:pageBreakBefore/>
        <w:widowControl w:val="0"/>
        <w:kinsoku/>
        <w:wordWrap/>
        <w:overflowPunct/>
        <w:topLinePunct w:val="0"/>
        <w:autoSpaceDE/>
        <w:autoSpaceDN/>
        <w:bidi w:val="0"/>
        <w:adjustRightInd/>
        <w:snapToGrid/>
        <w:spacing w:line="620" w:lineRule="exact"/>
        <w:textAlignment w:val="auto"/>
        <w:outlineLvl w:val="9"/>
        <w:rPr>
          <w:rFonts w:hint="eastAsia" w:ascii="微软雅黑" w:hAnsi="微软雅黑" w:eastAsia="微软雅黑" w:cs="微软雅黑"/>
          <w:b w:val="0"/>
          <w:bCs w:val="0"/>
          <w:sz w:val="32"/>
          <w:szCs w:val="32"/>
          <w:lang w:eastAsia="zh-CN"/>
        </w:rPr>
      </w:pPr>
    </w:p>
    <w:p>
      <w:pPr>
        <w:spacing w:line="560" w:lineRule="exact"/>
        <w:rPr>
          <w:rFonts w:hint="eastAsia" w:ascii="微软雅黑" w:hAnsi="微软雅黑" w:eastAsia="微软雅黑" w:cs="微软雅黑"/>
          <w:b w:val="0"/>
          <w:bCs w:val="0"/>
          <w:sz w:val="32"/>
          <w:szCs w:val="32"/>
          <w:lang w:val="en-US" w:eastAsia="zh-CN"/>
        </w:rPr>
      </w:pPr>
      <w:r>
        <w:rPr>
          <w:rFonts w:hint="eastAsia" w:ascii="微软雅黑" w:hAnsi="微软雅黑" w:eastAsia="微软雅黑" w:cs="微软雅黑"/>
          <w:b w:val="0"/>
          <w:bCs w:val="0"/>
          <w:sz w:val="32"/>
          <w:szCs w:val="32"/>
          <w:lang w:eastAsia="zh-CN"/>
        </w:rPr>
        <w:t>机制</w:t>
      </w:r>
      <w:r>
        <w:rPr>
          <w:rFonts w:hint="eastAsia" w:ascii="微软雅黑" w:hAnsi="微软雅黑" w:eastAsia="微软雅黑" w:cs="微软雅黑"/>
          <w:b w:val="0"/>
          <w:bCs w:val="0"/>
          <w:sz w:val="32"/>
          <w:szCs w:val="32"/>
          <w:lang w:val="en-US" w:eastAsia="zh-CN"/>
        </w:rPr>
        <w:t>1</w:t>
      </w:r>
    </w:p>
    <w:p>
      <w:pPr>
        <w:spacing w:line="560" w:lineRule="exact"/>
        <w:rPr>
          <w:rFonts w:hint="eastAsia" w:ascii="仿宋" w:hAnsi="仿宋" w:eastAsia="仿宋"/>
          <w:sz w:val="32"/>
          <w:szCs w:val="32"/>
        </w:rPr>
      </w:pPr>
    </w:p>
    <w:p>
      <w:pPr>
        <w:spacing w:line="560" w:lineRule="exact"/>
        <w:jc w:val="center"/>
        <w:rPr>
          <w:rFonts w:hint="eastAsia" w:ascii="宋体" w:hAnsi="宋体" w:cs="宋体"/>
          <w:b/>
          <w:sz w:val="44"/>
          <w:szCs w:val="44"/>
        </w:rPr>
      </w:pPr>
      <w:r>
        <w:rPr>
          <w:rFonts w:hint="eastAsia" w:ascii="宋体" w:hAnsi="宋体" w:cs="宋体"/>
          <w:b/>
          <w:sz w:val="44"/>
          <w:szCs w:val="44"/>
        </w:rPr>
        <w:t>黄山市重点新兴产业“双招双引”</w:t>
      </w:r>
    </w:p>
    <w:p>
      <w:pPr>
        <w:spacing w:line="560" w:lineRule="exact"/>
        <w:jc w:val="center"/>
        <w:rPr>
          <w:rFonts w:hint="eastAsia" w:ascii="宋体" w:hAnsi="宋体" w:cs="宋体"/>
          <w:b/>
          <w:sz w:val="44"/>
          <w:szCs w:val="44"/>
        </w:rPr>
      </w:pPr>
      <w:r>
        <w:rPr>
          <w:rFonts w:hint="eastAsia" w:ascii="宋体" w:hAnsi="宋体" w:cs="宋体"/>
          <w:b/>
          <w:sz w:val="44"/>
          <w:szCs w:val="44"/>
        </w:rPr>
        <w:t>顶格对接工作机制</w:t>
      </w:r>
    </w:p>
    <w:p>
      <w:pPr>
        <w:spacing w:line="56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b/>
          <w:sz w:val="32"/>
          <w:szCs w:val="32"/>
        </w:rPr>
        <w:t>（征求意见稿</w:t>
      </w:r>
      <w:r>
        <w:rPr>
          <w:rFonts w:hint="eastAsia" w:ascii="楷体_GB2312" w:hAnsi="楷体_GB2312" w:eastAsia="楷体_GB2312" w:cs="楷体_GB2312"/>
          <w:sz w:val="32"/>
          <w:szCs w:val="32"/>
        </w:rPr>
        <w:t>）</w:t>
      </w:r>
    </w:p>
    <w:p>
      <w:pPr>
        <w:spacing w:line="560" w:lineRule="exact"/>
        <w:jc w:val="center"/>
        <w:rPr>
          <w:rFonts w:hint="eastAsia" w:ascii="宋体" w:hAnsi="宋体" w:cs="宋体"/>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为认真贯彻落实《中共安徽省委安徽省人民政府关于大力发展十大新兴产业打造具有重要影响力新兴产业积聚地的意见》要求，进一步高位推动“双招双引”工作，促进全市</w:t>
      </w:r>
      <w:r>
        <w:rPr>
          <w:rFonts w:hint="eastAsia" w:ascii="仿宋_GB2312" w:hAnsi="仿宋_GB2312" w:eastAsia="仿宋_GB2312" w:cs="仿宋_GB2312"/>
          <w:sz w:val="32"/>
          <w:szCs w:val="32"/>
          <w:lang w:eastAsia="zh-CN"/>
        </w:rPr>
        <w:t>重点</w:t>
      </w:r>
      <w:r>
        <w:rPr>
          <w:rFonts w:hint="eastAsia" w:ascii="仿宋_GB2312" w:hAnsi="仿宋_GB2312" w:eastAsia="仿宋_GB2312" w:cs="仿宋_GB2312"/>
          <w:sz w:val="32"/>
          <w:szCs w:val="32"/>
        </w:rPr>
        <w:t>新兴产业高质量发展，特制定“顶格对接”工作机制。</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sz w:val="32"/>
          <w:szCs w:val="32"/>
          <w:lang w:val="en-US" w:eastAsia="zh-CN"/>
        </w:rPr>
        <w:t>1.</w:t>
      </w:r>
      <w:r>
        <w:rPr>
          <w:rFonts w:hint="eastAsia" w:ascii="黑体" w:hAnsi="黑体" w:eastAsia="黑体" w:cs="黑体"/>
          <w:sz w:val="32"/>
          <w:szCs w:val="32"/>
        </w:rPr>
        <w:t>明确责任主体。</w:t>
      </w:r>
      <w:r>
        <w:rPr>
          <w:rFonts w:hint="eastAsia" w:ascii="仿宋_GB2312" w:hAnsi="仿宋_GB2312" w:eastAsia="仿宋_GB2312" w:cs="仿宋_GB2312"/>
          <w:sz w:val="32"/>
          <w:szCs w:val="32"/>
        </w:rPr>
        <w:t>市四套班子和各区县主要领导，黄山风景区、黄山经济开发区、黄山现代服务业产业园管委会</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市直各单位主要负责人是推进顶格对接工作的责任人，率先垂范，带头开展“双招双引”工作，亲自联系对接客商、亲自洽谈项目、亲自走访企业，将接洽客商、招引人才、洽谈投资合作项目、参与招引活动、协调解决具体问题等作为重要政务活动安排</w:t>
      </w:r>
      <w:r>
        <w:rPr>
          <w:rFonts w:hint="eastAsia" w:ascii="仿宋_GB2312" w:hAnsi="仿宋_GB2312" w:eastAsia="仿宋_GB2312" w:cs="仿宋_GB2312"/>
          <w:sz w:val="32"/>
          <w:szCs w:val="32"/>
          <w:lang w:eastAsia="zh-CN"/>
        </w:rPr>
        <w:t>，推动顶格</w:t>
      </w:r>
      <w:r>
        <w:rPr>
          <w:rFonts w:hint="eastAsia" w:ascii="仿宋_GB2312" w:hAnsi="仿宋_GB2312" w:eastAsia="仿宋_GB2312" w:cs="仿宋_GB2312"/>
          <w:sz w:val="32"/>
          <w:szCs w:val="32"/>
        </w:rPr>
        <w:t>谋划、顶格协调、顶格推进</w:t>
      </w:r>
      <w:r>
        <w:rPr>
          <w:rFonts w:hint="eastAsia" w:ascii="仿宋_GB2312" w:hAnsi="仿宋_GB2312" w:eastAsia="仿宋_GB2312" w:cs="仿宋_GB2312"/>
          <w:sz w:val="32"/>
          <w:szCs w:val="32"/>
          <w:lang w:eastAsia="zh-CN"/>
        </w:rPr>
        <w:t>常态化开展。</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2.突出工作目标。</w:t>
      </w:r>
      <w:r>
        <w:rPr>
          <w:rFonts w:hint="eastAsia" w:ascii="仿宋_GB2312" w:hAnsi="仿宋_GB2312" w:eastAsia="仿宋_GB2312" w:cs="仿宋_GB2312"/>
          <w:sz w:val="32"/>
          <w:szCs w:val="32"/>
        </w:rPr>
        <w:t>顶格对接责任主体要突出目标导向、注重招引实效，积极运用市场的逻辑，借力资本的力量。聚焦世界500强、中国500强、各行业百强、地方百强等名企</w:t>
      </w:r>
      <w:r>
        <w:rPr>
          <w:rFonts w:hint="eastAsia" w:ascii="仿宋_GB2312" w:hAnsi="仿宋_GB2312" w:eastAsia="仿宋_GB2312" w:cs="仿宋_GB2312"/>
          <w:sz w:val="32"/>
          <w:szCs w:val="32"/>
          <w:lang w:eastAsia="zh-CN"/>
        </w:rPr>
        <w:t>；聚焦</w:t>
      </w:r>
      <w:r>
        <w:rPr>
          <w:rFonts w:hint="eastAsia" w:ascii="仿宋_GB2312" w:hAnsi="仿宋_GB2312" w:eastAsia="仿宋_GB2312" w:cs="仿宋_GB2312"/>
          <w:sz w:val="32"/>
          <w:szCs w:val="32"/>
        </w:rPr>
        <w:t>新兴产业头部企业、独角兽企业、瞪羚企业、高新技术企业、上市挂牌企业等高成长型企业</w:t>
      </w:r>
      <w:r>
        <w:rPr>
          <w:rFonts w:hint="eastAsia" w:ascii="仿宋_GB2312" w:hAnsi="仿宋_GB2312" w:eastAsia="仿宋_GB2312" w:cs="仿宋_GB2312"/>
          <w:sz w:val="32"/>
          <w:szCs w:val="32"/>
          <w:lang w:eastAsia="zh-CN"/>
        </w:rPr>
        <w:t>；聚焦</w:t>
      </w:r>
      <w:r>
        <w:rPr>
          <w:rFonts w:hint="eastAsia" w:ascii="仿宋_GB2312" w:hAnsi="仿宋_GB2312" w:eastAsia="仿宋_GB2312" w:cs="仿宋_GB2312"/>
          <w:sz w:val="32"/>
          <w:szCs w:val="32"/>
        </w:rPr>
        <w:t>有明确投资合作意向或具有一定影响力的商协会、招商中介组织、重点高校院所</w:t>
      </w:r>
      <w:r>
        <w:rPr>
          <w:rFonts w:hint="eastAsia" w:ascii="仿宋_GB2312" w:hAnsi="仿宋_GB2312" w:eastAsia="仿宋_GB2312" w:cs="仿宋_GB2312"/>
          <w:sz w:val="32"/>
          <w:szCs w:val="32"/>
          <w:lang w:eastAsia="zh-CN"/>
        </w:rPr>
        <w:t>；聚焦</w:t>
      </w:r>
      <w:r>
        <w:rPr>
          <w:rFonts w:hint="eastAsia" w:ascii="仿宋_GB2312" w:hAnsi="仿宋_GB2312" w:eastAsia="仿宋_GB2312" w:cs="仿宋_GB2312"/>
          <w:sz w:val="32"/>
          <w:szCs w:val="32"/>
        </w:rPr>
        <w:t>各行业、产业、领域高端人才、拔尖人才，积极组织开展“双招双引”顶格对接活动。</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sz w:val="32"/>
          <w:szCs w:val="32"/>
        </w:rPr>
        <w:t>3.完善工作流程。</w:t>
      </w:r>
      <w:r>
        <w:rPr>
          <w:rFonts w:hint="eastAsia" w:ascii="仿宋_GB2312" w:hAnsi="仿宋_GB2312" w:eastAsia="仿宋_GB2312" w:cs="仿宋_GB2312"/>
          <w:sz w:val="32"/>
          <w:szCs w:val="32"/>
          <w:lang w:eastAsia="zh-CN"/>
        </w:rPr>
        <w:t>按照“信息（线索）汇集—预判分析——对接联系——顶格汇报——制订接洽方案——会见洽谈（外出拜访）——跟踪洽谈——服务推进”的流程规范顶格对接工作。接洽的知名企业、重要客商需市主要领导参与的，由接洽主体单位制订接洽方案向市两办汇报后安排市领导会见，接洽后主体单位主动跟进并每周反馈跟进情况至市招商引资工作领导组办公室（以下简称“领导组办公室”），市领导组办公室根据项目跟进情况，将项目分流至市种重点新兴产业推进组工作专班（以下简称“产业专班”）。各区县、市高新区、市现代服务业产业园及各市直单位主要负责人，顶格对接跟进情况要确定专人编制台账并每月上报市领导组办公室。</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4.创新工作模式。</w:t>
      </w:r>
      <w:r>
        <w:rPr>
          <w:rFonts w:hint="eastAsia" w:ascii="仿宋_GB2312" w:hAnsi="仿宋_GB2312" w:eastAsia="仿宋_GB2312" w:cs="仿宋_GB2312"/>
          <w:sz w:val="32"/>
          <w:szCs w:val="32"/>
        </w:rPr>
        <w:t>各地各部门主要负责人要强化外出“双招双引”、本地接洽客商、走访招商引资落地企业等常态工作，探索政企餐叙会、招商引资接待日等形式，创新工作方式方法，开展顶格对接活动。依托“投资安徽”微信小程序的省十大新兴产业沙龙平台，用好线上顶格对接交流渠道，积极邀请行业头部企业、重要商协会加入沙龙，参与线上交流互动，推动省</w:t>
      </w:r>
      <w:r>
        <w:rPr>
          <w:rFonts w:hint="eastAsia" w:ascii="仿宋_GB2312" w:hAnsi="仿宋_GB2312" w:eastAsia="仿宋_GB2312" w:cs="仿宋_GB2312"/>
          <w:sz w:val="32"/>
          <w:szCs w:val="32"/>
          <w:lang w:eastAsia="zh-CN"/>
        </w:rPr>
        <w:t>“双招双引”</w:t>
      </w:r>
      <w:r>
        <w:rPr>
          <w:rFonts w:hint="eastAsia" w:ascii="仿宋_GB2312" w:hAnsi="仿宋_GB2312" w:eastAsia="仿宋_GB2312" w:cs="仿宋_GB2312"/>
          <w:sz w:val="32"/>
          <w:szCs w:val="32"/>
        </w:rPr>
        <w:t>平台赋能我市双招双引工作。</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5.畅通对接渠道。</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领导组办公室牵头</w:t>
      </w:r>
      <w:r>
        <w:rPr>
          <w:rFonts w:hint="eastAsia" w:ascii="仿宋_GB2312" w:hAnsi="仿宋_GB2312" w:eastAsia="仿宋_GB2312" w:cs="仿宋_GB2312"/>
          <w:sz w:val="32"/>
          <w:szCs w:val="32"/>
        </w:rPr>
        <w:t>，各地、各有关部门配合做好“投资安徽”微信小程序“找市长” 顶格对接栏目、我市“市长热线”等客商留言信息的日常管理维护，及时回复。对省“双招双引”综合服务平台客商提出的顶格对接要求，按程序报主要负责人阅批处理或会见洽谈。明确专人负责，强化台账化管理，做到件件有反馈、事事有着落。</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6.强化氛围营造。</w:t>
      </w:r>
      <w:r>
        <w:rPr>
          <w:rFonts w:hint="eastAsia" w:ascii="仿宋_GB2312" w:hAnsi="仿宋_GB2312" w:eastAsia="仿宋_GB2312" w:cs="仿宋_GB2312"/>
          <w:sz w:val="32"/>
          <w:szCs w:val="32"/>
        </w:rPr>
        <w:t>市级领导，各区县、市直各单位主要负责人要持续深化“顶格战法”，高度重视顶格对接工作，</w:t>
      </w:r>
      <w:r>
        <w:rPr>
          <w:rFonts w:hint="eastAsia" w:ascii="仿宋_GB2312" w:hAnsi="仿宋_GB2312" w:eastAsia="仿宋_GB2312" w:cs="仿宋_GB2312"/>
          <w:sz w:val="32"/>
          <w:szCs w:val="32"/>
          <w:lang w:eastAsia="zh-CN"/>
        </w:rPr>
        <w:t>市县领导组办公室及产业专班要</w:t>
      </w:r>
      <w:r>
        <w:rPr>
          <w:rFonts w:hint="eastAsia" w:ascii="仿宋_GB2312" w:hAnsi="仿宋_GB2312" w:eastAsia="仿宋_GB2312" w:cs="仿宋_GB2312"/>
          <w:sz w:val="32"/>
          <w:szCs w:val="32"/>
        </w:rPr>
        <w:t>认真组织安排对接活动，及时跟踪对接后续事宜, 促进对接成果落地。</w:t>
      </w:r>
      <w:r>
        <w:rPr>
          <w:rFonts w:hint="eastAsia" w:ascii="仿宋_GB2312" w:hAnsi="仿宋_GB2312" w:eastAsia="仿宋_GB2312" w:cs="仿宋_GB2312"/>
          <w:sz w:val="32"/>
          <w:szCs w:val="32"/>
          <w:lang w:eastAsia="zh-CN"/>
        </w:rPr>
        <w:t>各级要全面</w:t>
      </w:r>
      <w:r>
        <w:rPr>
          <w:rFonts w:hint="eastAsia" w:ascii="仿宋_GB2312" w:hAnsi="仿宋_GB2312" w:eastAsia="仿宋_GB2312" w:cs="仿宋_GB2312"/>
          <w:sz w:val="32"/>
          <w:szCs w:val="32"/>
        </w:rPr>
        <w:t>强化舆论宣传，认真总结、及时反馈可供宣传推广的招引工作经验、实际成效、典型案例等，推动全市“双招双引”工作常态化、规范化、标准化，大力营造全省最优的营商环境。</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sectPr>
          <w:pgSz w:w="11906" w:h="16838"/>
          <w:pgMar w:top="1440" w:right="1800" w:bottom="1440" w:left="1800" w:header="851" w:footer="992" w:gutter="0"/>
          <w:pgNumType w:fmt="numberInDash" w:start="1"/>
          <w:cols w:space="720" w:num="1"/>
          <w:docGrid w:type="lines" w:linePitch="312" w:charSpace="0"/>
        </w:sectPr>
      </w:pPr>
    </w:p>
    <w:p>
      <w:pPr>
        <w:spacing w:line="560" w:lineRule="exact"/>
        <w:rPr>
          <w:rFonts w:hint="eastAsia" w:ascii="微软雅黑" w:hAnsi="微软雅黑" w:eastAsia="微软雅黑" w:cs="微软雅黑"/>
          <w:b w:val="0"/>
          <w:bCs w:val="0"/>
          <w:sz w:val="32"/>
          <w:szCs w:val="32"/>
          <w:lang w:eastAsia="zh-CN"/>
        </w:rPr>
      </w:pPr>
    </w:p>
    <w:p>
      <w:pPr>
        <w:spacing w:line="560" w:lineRule="exact"/>
        <w:rPr>
          <w:rFonts w:hint="default" w:ascii="微软雅黑" w:hAnsi="微软雅黑" w:eastAsia="微软雅黑" w:cs="微软雅黑"/>
          <w:b w:val="0"/>
          <w:bCs w:val="0"/>
          <w:sz w:val="32"/>
          <w:szCs w:val="32"/>
          <w:lang w:val="en-US" w:eastAsia="zh-CN"/>
        </w:rPr>
      </w:pPr>
      <w:r>
        <w:rPr>
          <w:rFonts w:hint="eastAsia" w:ascii="微软雅黑" w:hAnsi="微软雅黑" w:eastAsia="微软雅黑" w:cs="微软雅黑"/>
          <w:b w:val="0"/>
          <w:bCs w:val="0"/>
          <w:sz w:val="32"/>
          <w:szCs w:val="32"/>
          <w:lang w:eastAsia="zh-CN"/>
        </w:rPr>
        <w:t>机制</w:t>
      </w:r>
      <w:r>
        <w:rPr>
          <w:rFonts w:hint="eastAsia" w:ascii="微软雅黑" w:hAnsi="微软雅黑" w:eastAsia="微软雅黑" w:cs="微软雅黑"/>
          <w:b w:val="0"/>
          <w:bCs w:val="0"/>
          <w:sz w:val="32"/>
          <w:szCs w:val="32"/>
          <w:lang w:val="en-US" w:eastAsia="zh-CN"/>
        </w:rPr>
        <w:t>2</w:t>
      </w:r>
    </w:p>
    <w:p>
      <w:pPr>
        <w:spacing w:line="560" w:lineRule="exact"/>
        <w:jc w:val="both"/>
        <w:rPr>
          <w:rFonts w:hint="default" w:ascii="宋体" w:hAnsi="宋体" w:eastAsia="宋体" w:cs="宋体"/>
          <w:b/>
          <w:bCs/>
          <w:sz w:val="32"/>
          <w:szCs w:val="32"/>
          <w:lang w:val="en-US" w:eastAsia="zh-CN"/>
        </w:rPr>
      </w:pPr>
    </w:p>
    <w:p>
      <w:pPr>
        <w:spacing w:line="560" w:lineRule="exact"/>
        <w:jc w:val="center"/>
        <w:rPr>
          <w:rFonts w:hint="eastAsia" w:ascii="宋体" w:hAnsi="宋体" w:eastAsia="宋体" w:cs="宋体"/>
          <w:b/>
          <w:bCs/>
          <w:sz w:val="44"/>
          <w:szCs w:val="44"/>
        </w:rPr>
      </w:pPr>
      <w:r>
        <w:rPr>
          <w:rFonts w:hint="eastAsia" w:ascii="宋体" w:hAnsi="宋体" w:eastAsia="宋体" w:cs="宋体"/>
          <w:b/>
          <w:bCs/>
          <w:sz w:val="44"/>
          <w:szCs w:val="44"/>
          <w:lang w:eastAsia="zh-CN"/>
        </w:rPr>
        <w:t>黄山</w:t>
      </w:r>
      <w:r>
        <w:rPr>
          <w:rFonts w:hint="eastAsia" w:ascii="宋体" w:hAnsi="宋体" w:eastAsia="宋体" w:cs="宋体"/>
          <w:b/>
          <w:bCs/>
          <w:sz w:val="44"/>
          <w:szCs w:val="44"/>
        </w:rPr>
        <w:t>市</w:t>
      </w:r>
      <w:r>
        <w:rPr>
          <w:rFonts w:hint="eastAsia" w:ascii="宋体" w:hAnsi="宋体" w:eastAsia="宋体" w:cs="宋体"/>
          <w:b/>
          <w:bCs/>
          <w:sz w:val="44"/>
          <w:szCs w:val="44"/>
          <w:lang w:eastAsia="zh-CN"/>
        </w:rPr>
        <w:t>重点</w:t>
      </w:r>
      <w:r>
        <w:rPr>
          <w:rFonts w:hint="eastAsia" w:ascii="宋体" w:hAnsi="宋体" w:eastAsia="宋体" w:cs="宋体"/>
          <w:b/>
          <w:bCs/>
          <w:sz w:val="44"/>
          <w:szCs w:val="44"/>
        </w:rPr>
        <w:t>新兴产业“双招双引”</w:t>
      </w:r>
    </w:p>
    <w:p>
      <w:pPr>
        <w:spacing w:line="560" w:lineRule="exact"/>
        <w:jc w:val="center"/>
        <w:rPr>
          <w:rFonts w:hint="eastAsia" w:ascii="宋体" w:hAnsi="宋体" w:eastAsia="宋体" w:cs="宋体"/>
          <w:b/>
          <w:bCs/>
          <w:sz w:val="44"/>
          <w:szCs w:val="44"/>
        </w:rPr>
      </w:pPr>
      <w:r>
        <w:rPr>
          <w:rFonts w:hint="eastAsia" w:ascii="宋体" w:hAnsi="宋体" w:eastAsia="宋体" w:cs="宋体"/>
          <w:b/>
          <w:bCs/>
          <w:sz w:val="44"/>
          <w:szCs w:val="44"/>
        </w:rPr>
        <w:t>项目调度工作机制</w:t>
      </w:r>
    </w:p>
    <w:p>
      <w:pPr>
        <w:spacing w:line="560" w:lineRule="exact"/>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征求意见稿</w:t>
      </w:r>
      <w:r>
        <w:rPr>
          <w:rFonts w:hint="eastAsia" w:ascii="楷体_GB2312" w:hAnsi="楷体_GB2312" w:eastAsia="楷体_GB2312" w:cs="楷体_GB2312"/>
          <w:b/>
          <w:bCs/>
          <w:sz w:val="32"/>
          <w:szCs w:val="32"/>
        </w:rPr>
        <w:t>）</w:t>
      </w:r>
    </w:p>
    <w:p>
      <w:pPr>
        <w:spacing w:line="560" w:lineRule="exact"/>
        <w:ind w:firstLine="640" w:firstLineChars="200"/>
        <w:rPr>
          <w:rFonts w:hint="eastAsia" w:ascii="仿宋" w:hAnsi="仿宋" w:eastAsia="仿宋"/>
          <w:sz w:val="32"/>
          <w:szCs w:val="32"/>
        </w:rPr>
      </w:pPr>
    </w:p>
    <w:p>
      <w:pPr>
        <w:spacing w:line="56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为认真贯彻省委、省政府</w:t>
      </w:r>
      <w:r>
        <w:rPr>
          <w:rFonts w:hint="eastAsia" w:ascii="仿宋_GB2312" w:hAnsi="仿宋_GB2312" w:eastAsia="仿宋_GB2312" w:cs="仿宋_GB2312"/>
          <w:sz w:val="32"/>
          <w:szCs w:val="32"/>
          <w:lang w:eastAsia="zh-CN"/>
        </w:rPr>
        <w:t>及市委、市政府</w:t>
      </w:r>
      <w:r>
        <w:rPr>
          <w:rFonts w:hint="eastAsia" w:ascii="仿宋_GB2312" w:hAnsi="仿宋_GB2312" w:eastAsia="仿宋_GB2312" w:cs="仿宋_GB2312"/>
          <w:sz w:val="32"/>
          <w:szCs w:val="32"/>
        </w:rPr>
        <w:t>决策部署，打造</w:t>
      </w:r>
      <w:r>
        <w:rPr>
          <w:rFonts w:hint="eastAsia" w:ascii="仿宋_GB2312" w:hAnsi="仿宋_GB2312" w:eastAsia="仿宋_GB2312" w:cs="仿宋_GB2312"/>
          <w:sz w:val="32"/>
          <w:szCs w:val="32"/>
          <w:lang w:eastAsia="zh-CN"/>
        </w:rPr>
        <w:t>具有重要影响力的</w:t>
      </w:r>
      <w:r>
        <w:rPr>
          <w:rFonts w:hint="eastAsia" w:ascii="仿宋_GB2312" w:hAnsi="仿宋_GB2312" w:eastAsia="仿宋_GB2312" w:cs="仿宋_GB2312"/>
          <w:sz w:val="32"/>
          <w:szCs w:val="32"/>
        </w:rPr>
        <w:t>新兴产业聚集地，大力推动“双招双引”工作，加快新兴产业投资意向对接，加速新兴产业项目落地，特制定本工作机制。</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一、完善项目台账</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录入新兴产业项目。</w:t>
      </w:r>
      <w:r>
        <w:rPr>
          <w:rFonts w:hint="eastAsia" w:ascii="仿宋_GB2312" w:hAnsi="仿宋_GB2312" w:eastAsia="仿宋_GB2312" w:cs="仿宋_GB2312"/>
          <w:sz w:val="32"/>
          <w:szCs w:val="32"/>
          <w:lang w:eastAsia="zh-CN"/>
        </w:rPr>
        <w:t>市县</w:t>
      </w:r>
      <w:r>
        <w:rPr>
          <w:rFonts w:hint="eastAsia" w:ascii="仿宋_GB2312" w:hAnsi="仿宋_GB2312" w:eastAsia="仿宋_GB2312" w:cs="仿宋_GB2312"/>
          <w:sz w:val="32"/>
          <w:szCs w:val="32"/>
        </w:rPr>
        <w:t>招商引资工作领导组</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（以下简称“领导组</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”）及相应</w:t>
      </w:r>
      <w:r>
        <w:rPr>
          <w:rFonts w:hint="eastAsia" w:ascii="仿宋_GB2312" w:hAnsi="仿宋_GB2312" w:eastAsia="仿宋_GB2312" w:cs="仿宋_GB2312"/>
          <w:sz w:val="32"/>
          <w:szCs w:val="32"/>
          <w:lang w:eastAsia="zh-CN"/>
        </w:rPr>
        <w:t>重点新兴</w:t>
      </w:r>
      <w:r>
        <w:rPr>
          <w:rFonts w:hint="eastAsia" w:ascii="仿宋_GB2312" w:hAnsi="仿宋_GB2312" w:eastAsia="仿宋_GB2312" w:cs="仿宋_GB2312"/>
          <w:sz w:val="32"/>
          <w:szCs w:val="32"/>
        </w:rPr>
        <w:t>产业推进组工作专班（以下简称“产业专班”）要及时将各地、各部门“双招双引”工作中孵化催生的新兴产业项目录入到</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“双招双引”综合调度管理平台，做到项目应录尽录、应统尽统，通过平台强化对新兴产业项目调度管理。</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定期更新项目信息。</w:t>
      </w:r>
      <w:r>
        <w:rPr>
          <w:rFonts w:hint="eastAsia" w:ascii="仿宋_GB2312" w:hAnsi="仿宋_GB2312" w:eastAsia="仿宋_GB2312" w:cs="仿宋_GB2312"/>
          <w:sz w:val="32"/>
          <w:szCs w:val="32"/>
          <w:lang w:eastAsia="zh-CN"/>
        </w:rPr>
        <w:t>市县</w:t>
      </w:r>
      <w:r>
        <w:rPr>
          <w:rFonts w:hint="eastAsia" w:ascii="仿宋_GB2312" w:hAnsi="仿宋_GB2312" w:eastAsia="仿宋_GB2312" w:cs="仿宋_GB2312"/>
          <w:sz w:val="32"/>
          <w:szCs w:val="32"/>
        </w:rPr>
        <w:t>领导组</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及产业专班要用好“双招双引”综合调度管理平台，线上实时跟踪本地区、本</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新兴产业项目情况，督促项目专员及时跟进项目进展，按月线上更新项目信息，准确反映项目所处状态。</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二、项目协调调度</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3</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领导牵头调度。</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市县</w:t>
      </w:r>
      <w:r>
        <w:rPr>
          <w:rFonts w:hint="eastAsia" w:ascii="仿宋_GB2312" w:hAnsi="仿宋_GB2312" w:eastAsia="仿宋_GB2312" w:cs="仿宋_GB2312"/>
          <w:sz w:val="32"/>
          <w:szCs w:val="32"/>
        </w:rPr>
        <w:t>正在推进的新兴产业项目情况，各</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产业专班要按月呈报产业推进组组长及副组长审示，由组长或副组长根据项目推进情况，组织协调调度，推进项目招引、签约落地。</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4</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分层分级调度。</w:t>
      </w:r>
      <w:r>
        <w:rPr>
          <w:rFonts w:hint="eastAsia" w:ascii="仿宋_GB2312" w:hAnsi="仿宋_GB2312" w:eastAsia="仿宋_GB2312" w:cs="仿宋_GB2312"/>
          <w:sz w:val="32"/>
          <w:szCs w:val="32"/>
        </w:rPr>
        <w:t>市各产业专班负责协调调度本产业项目推进情况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市领导组</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牵头</w:t>
      </w:r>
      <w:r>
        <w:rPr>
          <w:rFonts w:hint="eastAsia" w:ascii="仿宋_GB2312" w:hAnsi="仿宋_GB2312" w:eastAsia="仿宋_GB2312" w:cs="仿宋_GB2312"/>
          <w:sz w:val="32"/>
          <w:szCs w:val="32"/>
        </w:rPr>
        <w:t>协调调度</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区县、黄山高新区、黄山现代服务业产业园及市各产业专班提请的跨</w:t>
      </w:r>
      <w:r>
        <w:rPr>
          <w:rFonts w:hint="eastAsia" w:ascii="仿宋_GB2312" w:hAnsi="仿宋_GB2312" w:eastAsia="仿宋_GB2312" w:cs="仿宋_GB2312"/>
          <w:sz w:val="32"/>
          <w:szCs w:val="32"/>
          <w:lang w:eastAsia="zh-CN"/>
        </w:rPr>
        <w:t>区县</w:t>
      </w:r>
      <w:r>
        <w:rPr>
          <w:rFonts w:hint="eastAsia" w:ascii="仿宋_GB2312" w:hAnsi="仿宋_GB2312" w:eastAsia="仿宋_GB2312" w:cs="仿宋_GB2312"/>
          <w:sz w:val="32"/>
          <w:szCs w:val="32"/>
        </w:rPr>
        <w:t>、跨产业重大项目问题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各区县、黄山高新区、黄山现代服务业产业园</w:t>
      </w:r>
      <w:r>
        <w:rPr>
          <w:rFonts w:hint="eastAsia" w:ascii="仿宋_GB2312" w:hAnsi="仿宋_GB2312" w:eastAsia="仿宋_GB2312" w:cs="仿宋_GB2312"/>
          <w:sz w:val="32"/>
          <w:szCs w:val="32"/>
          <w:lang w:eastAsia="zh-CN"/>
        </w:rPr>
        <w:t>参照市级做法做好本级项目调度，</w:t>
      </w:r>
      <w:r>
        <w:rPr>
          <w:rFonts w:hint="eastAsia" w:ascii="仿宋_GB2312" w:hAnsi="仿宋_GB2312" w:eastAsia="仿宋_GB2312" w:cs="仿宋_GB2312"/>
          <w:sz w:val="32"/>
          <w:szCs w:val="32"/>
        </w:rPr>
        <w:t>原则上15天内将协调调度情况反馈到问题提请单位。</w:t>
      </w:r>
    </w:p>
    <w:p>
      <w:pPr>
        <w:spacing w:line="560" w:lineRule="exact"/>
        <w:ind w:firstLine="643"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5</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项目提级调度。</w:t>
      </w:r>
      <w:r>
        <w:rPr>
          <w:rFonts w:hint="eastAsia" w:ascii="仿宋_GB2312" w:hAnsi="仿宋_GB2312" w:eastAsia="仿宋_GB2312" w:cs="仿宋_GB2312"/>
          <w:sz w:val="32"/>
          <w:szCs w:val="32"/>
        </w:rPr>
        <w:t>各级领导组及产业专班对本级不能协调解决的问题，要及时提交上级领导组或产业专班协调调度。坚持以问题为导向，对需要市级层面协调支持的，可直接对接市产业专班或由市领导组协调解决</w:t>
      </w:r>
      <w:r>
        <w:rPr>
          <w:rFonts w:hint="eastAsia" w:ascii="仿宋_GB2312" w:hAnsi="仿宋_GB2312" w:eastAsia="仿宋_GB2312" w:cs="仿宋_GB2312"/>
          <w:sz w:val="32"/>
          <w:szCs w:val="32"/>
          <w:lang w:eastAsia="zh-CN"/>
        </w:rPr>
        <w:t>；对需要省级调度的项目通过省“双招双引”平台报送省十大新兴产业推进组协调解决。</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6</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专题会议调度。</w:t>
      </w:r>
      <w:r>
        <w:rPr>
          <w:rFonts w:hint="eastAsia" w:ascii="仿宋_GB2312" w:hAnsi="仿宋_GB2312" w:eastAsia="仿宋_GB2312" w:cs="仿宋_GB2312"/>
          <w:sz w:val="32"/>
          <w:szCs w:val="32"/>
        </w:rPr>
        <w:t>各级产业专班要定期组织召开会议，每月不少于1次专题研究调度，分析项目招引情况</w:t>
      </w:r>
      <w:r>
        <w:rPr>
          <w:rFonts w:hint="eastAsia" w:ascii="仿宋_GB2312" w:hAnsi="仿宋_GB2312" w:eastAsia="仿宋_GB2312" w:cs="仿宋_GB2312"/>
          <w:sz w:val="32"/>
          <w:szCs w:val="32"/>
          <w:lang w:eastAsia="zh-CN"/>
        </w:rPr>
        <w:t>，梳理重点项目推进存在的困难和问题，专题研究并切实解决，推动项目尽快落地</w:t>
      </w:r>
      <w:r>
        <w:rPr>
          <w:rFonts w:hint="eastAsia" w:ascii="仿宋_GB2312" w:hAnsi="仿宋_GB2312" w:eastAsia="仿宋_GB2312" w:cs="仿宋_GB2312"/>
          <w:sz w:val="32"/>
          <w:szCs w:val="32"/>
        </w:rPr>
        <w:t>。</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7</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现场督导调度。</w:t>
      </w:r>
      <w:r>
        <w:rPr>
          <w:rFonts w:hint="eastAsia" w:ascii="仿宋_GB2312" w:hAnsi="仿宋_GB2312" w:eastAsia="仿宋_GB2312" w:cs="仿宋_GB2312"/>
          <w:sz w:val="32"/>
          <w:szCs w:val="32"/>
        </w:rPr>
        <w:t>各级领导组及产业专班要有针对性地选择若干需要重点推进的重大项目，通过领导走访调研、座谈交流、现场办公，</w:t>
      </w:r>
      <w:r>
        <w:rPr>
          <w:rFonts w:hint="eastAsia" w:ascii="仿宋_GB2312" w:hAnsi="仿宋_GB2312" w:eastAsia="仿宋_GB2312" w:cs="仿宋_GB2312"/>
          <w:sz w:val="32"/>
          <w:szCs w:val="32"/>
          <w:lang w:eastAsia="zh-CN"/>
        </w:rPr>
        <w:t>产业</w:t>
      </w:r>
      <w:r>
        <w:rPr>
          <w:rFonts w:hint="eastAsia" w:ascii="仿宋_GB2312" w:hAnsi="仿宋_GB2312" w:eastAsia="仿宋_GB2312" w:cs="仿宋_GB2312"/>
          <w:sz w:val="32"/>
          <w:szCs w:val="32"/>
        </w:rPr>
        <w:t>专班人员参与跟进谈判、全程跟进服务等方式，紧盯项目进展情况，帮助解决实际问题，加速项目落地。</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三、强化调度保障</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8</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提高项目调度实效。</w:t>
      </w:r>
      <w:r>
        <w:rPr>
          <w:rFonts w:hint="eastAsia" w:ascii="仿宋_GB2312" w:hAnsi="仿宋_GB2312" w:eastAsia="仿宋_GB2312" w:cs="仿宋_GB2312"/>
          <w:sz w:val="32"/>
          <w:szCs w:val="32"/>
          <w:lang w:eastAsia="zh-CN"/>
        </w:rPr>
        <w:t>市县</w:t>
      </w:r>
      <w:r>
        <w:rPr>
          <w:rFonts w:hint="eastAsia" w:ascii="仿宋_GB2312" w:hAnsi="仿宋_GB2312" w:eastAsia="仿宋_GB2312" w:cs="仿宋_GB2312"/>
          <w:sz w:val="32"/>
          <w:szCs w:val="32"/>
        </w:rPr>
        <w:t>领导组</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rPr>
        <w:t>及产业专班要坚持有利于推进项目的目标导向，认真研究分析调度周期内项目招引和落地的共性、个性问题，既解决招引的面上问题，也解决项目推进中的具体困难，推动更多投资意向转变为洽谈项目，推动更多在谈项目尽快转化成签约项目，推动更多落地项目尽快</w:t>
      </w:r>
      <w:r>
        <w:rPr>
          <w:rFonts w:hint="eastAsia" w:ascii="仿宋_GB2312" w:hAnsi="仿宋_GB2312" w:eastAsia="仿宋_GB2312" w:cs="仿宋_GB2312"/>
          <w:sz w:val="32"/>
          <w:szCs w:val="32"/>
          <w:lang w:eastAsia="zh-CN"/>
        </w:rPr>
        <w:t>开工建设并早日达产</w:t>
      </w:r>
      <w:r>
        <w:rPr>
          <w:rFonts w:hint="eastAsia" w:ascii="仿宋_GB2312" w:hAnsi="仿宋_GB2312" w:eastAsia="仿宋_GB2312" w:cs="仿宋_GB2312"/>
          <w:sz w:val="32"/>
          <w:szCs w:val="32"/>
        </w:rPr>
        <w:t>。</w:t>
      </w:r>
    </w:p>
    <w:p>
      <w:pPr>
        <w:spacing w:line="560" w:lineRule="exact"/>
        <w:ind w:firstLine="643" w:firstLineChars="20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9</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加强项目调度通报</w:t>
      </w:r>
      <w:r>
        <w:rPr>
          <w:rFonts w:hint="eastAsia" w:ascii="楷体_GB2312" w:hAnsi="楷体_GB2312" w:eastAsia="楷体_GB2312" w:cs="楷体_GB2312"/>
          <w:b/>
          <w:bCs/>
          <w:sz w:val="32"/>
          <w:szCs w:val="32"/>
          <w:lang w:eastAsia="zh-CN"/>
        </w:rPr>
        <w:t>。</w:t>
      </w:r>
      <w:r>
        <w:rPr>
          <w:rFonts w:hint="eastAsia" w:ascii="仿宋_GB2312" w:hAnsi="仿宋_GB2312" w:eastAsia="仿宋_GB2312" w:cs="仿宋_GB2312"/>
          <w:sz w:val="32"/>
          <w:szCs w:val="32"/>
        </w:rPr>
        <w:t>市领导组办公室</w:t>
      </w:r>
      <w:r>
        <w:rPr>
          <w:rFonts w:hint="eastAsia" w:ascii="仿宋_GB2312" w:hAnsi="仿宋_GB2312" w:eastAsia="仿宋_GB2312" w:cs="仿宋_GB2312"/>
          <w:sz w:val="32"/>
          <w:szCs w:val="32"/>
          <w:lang w:eastAsia="zh-CN"/>
        </w:rPr>
        <w:t>每月</w:t>
      </w:r>
      <w:r>
        <w:rPr>
          <w:rFonts w:hint="eastAsia" w:ascii="仿宋_GB2312" w:hAnsi="仿宋_GB2312" w:eastAsia="仿宋_GB2312" w:cs="仿宋_GB2312"/>
          <w:sz w:val="32"/>
          <w:szCs w:val="32"/>
        </w:rPr>
        <w:t>编制“双招双引”工作通报，及时通报</w:t>
      </w:r>
      <w:r>
        <w:rPr>
          <w:rFonts w:hint="eastAsia" w:ascii="仿宋_GB2312" w:hAnsi="仿宋_GB2312" w:eastAsia="仿宋_GB2312" w:cs="仿宋_GB2312"/>
          <w:sz w:val="32"/>
          <w:szCs w:val="32"/>
          <w:lang w:eastAsia="zh-CN"/>
        </w:rPr>
        <w:t>各区县、黄山高新区、黄山现代服务业产业园及市产业专班项目进展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依托省“双招双引”综合调度平台，分析全市新兴产业项目进展情况。</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10</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用好考核奖惩措施。</w:t>
      </w:r>
      <w:r>
        <w:rPr>
          <w:rFonts w:hint="eastAsia" w:ascii="仿宋_GB2312" w:hAnsi="仿宋_GB2312" w:eastAsia="仿宋_GB2312" w:cs="仿宋_GB2312"/>
          <w:sz w:val="32"/>
          <w:szCs w:val="32"/>
          <w:lang w:eastAsia="zh-CN"/>
        </w:rPr>
        <w:t>市领导组办公室及市产业专班</w:t>
      </w:r>
      <w:r>
        <w:rPr>
          <w:rFonts w:hint="eastAsia" w:ascii="仿宋_GB2312" w:hAnsi="仿宋_GB2312" w:eastAsia="仿宋_GB2312" w:cs="仿宋_GB2312"/>
          <w:sz w:val="32"/>
          <w:szCs w:val="32"/>
        </w:rPr>
        <w:t>结合工作实际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将“双招双引”新兴产业项目调度工作与</w:t>
      </w:r>
      <w:r>
        <w:rPr>
          <w:rFonts w:hint="eastAsia" w:ascii="仿宋_GB2312" w:hAnsi="仿宋_GB2312" w:eastAsia="仿宋_GB2312" w:cs="仿宋_GB2312"/>
          <w:sz w:val="32"/>
          <w:szCs w:val="32"/>
          <w:lang w:eastAsia="zh-CN"/>
        </w:rPr>
        <w:t>省市级</w:t>
      </w:r>
      <w:r>
        <w:rPr>
          <w:rFonts w:hint="eastAsia" w:ascii="仿宋_GB2312" w:hAnsi="仿宋_GB2312" w:eastAsia="仿宋_GB2312" w:cs="仿宋_GB2312"/>
          <w:sz w:val="32"/>
          <w:szCs w:val="32"/>
        </w:rPr>
        <w:t>重点项目调度工作有机结合，纳入重点项目调度日常工作和考核范畴。</w:t>
      </w:r>
    </w:p>
    <w:p>
      <w:pPr>
        <w:spacing w:line="560" w:lineRule="exact"/>
        <w:ind w:firstLine="640" w:firstLineChars="200"/>
        <w:rPr>
          <w:rFonts w:hint="eastAsia" w:ascii="仿宋" w:hAnsi="仿宋" w:eastAsia="仿宋"/>
          <w:sz w:val="32"/>
          <w:szCs w:val="32"/>
          <w:lang w:eastAsia="zh-CN"/>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eastAsia" w:ascii="仿宋" w:hAnsi="仿宋" w:eastAsia="仿宋"/>
          <w:b/>
          <w:bCs/>
          <w:sz w:val="32"/>
          <w:szCs w:val="32"/>
          <w:lang w:eastAsia="zh-CN"/>
        </w:rPr>
      </w:pPr>
    </w:p>
    <w:p>
      <w:pPr>
        <w:spacing w:line="560" w:lineRule="exact"/>
        <w:rPr>
          <w:rFonts w:hint="eastAsia" w:ascii="微软雅黑" w:hAnsi="微软雅黑" w:eastAsia="微软雅黑" w:cs="微软雅黑"/>
          <w:b w:val="0"/>
          <w:bCs w:val="0"/>
          <w:sz w:val="32"/>
          <w:szCs w:val="32"/>
          <w:lang w:val="en-US" w:eastAsia="zh-CN"/>
        </w:rPr>
      </w:pPr>
      <w:r>
        <w:rPr>
          <w:rFonts w:hint="eastAsia" w:ascii="微软雅黑" w:hAnsi="微软雅黑" w:eastAsia="微软雅黑" w:cs="微软雅黑"/>
          <w:b w:val="0"/>
          <w:bCs w:val="0"/>
          <w:sz w:val="32"/>
          <w:szCs w:val="32"/>
          <w:lang w:eastAsia="zh-CN"/>
        </w:rPr>
        <w:t>机制</w:t>
      </w:r>
      <w:r>
        <w:rPr>
          <w:rFonts w:hint="eastAsia" w:ascii="微软雅黑" w:hAnsi="微软雅黑" w:eastAsia="微软雅黑" w:cs="微软雅黑"/>
          <w:b w:val="0"/>
          <w:bCs w:val="0"/>
          <w:sz w:val="32"/>
          <w:szCs w:val="32"/>
          <w:lang w:val="en-US" w:eastAsia="zh-CN"/>
        </w:rPr>
        <w:t>3</w:t>
      </w:r>
    </w:p>
    <w:p>
      <w:pPr>
        <w:spacing w:line="560" w:lineRule="exact"/>
        <w:rPr>
          <w:rFonts w:hint="default" w:ascii="微软雅黑" w:hAnsi="微软雅黑" w:eastAsia="微软雅黑" w:cs="微软雅黑"/>
          <w:b w:val="0"/>
          <w:bCs w:val="0"/>
          <w:sz w:val="32"/>
          <w:szCs w:val="32"/>
          <w:lang w:val="en-US" w:eastAsia="zh-CN"/>
        </w:rPr>
      </w:pPr>
    </w:p>
    <w:p>
      <w:pPr>
        <w:spacing w:line="56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黄山市重点</w:t>
      </w:r>
      <w:r>
        <w:rPr>
          <w:rFonts w:hint="eastAsia" w:asciiTheme="majorEastAsia" w:hAnsiTheme="majorEastAsia" w:eastAsiaTheme="majorEastAsia" w:cstheme="majorEastAsia"/>
          <w:b/>
          <w:bCs/>
          <w:sz w:val="44"/>
          <w:szCs w:val="44"/>
        </w:rPr>
        <w:t>新兴产业“双招双引”</w:t>
      </w:r>
    </w:p>
    <w:p>
      <w:pPr>
        <w:spacing w:line="56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项目对接工作机制</w:t>
      </w:r>
    </w:p>
    <w:p>
      <w:pPr>
        <w:spacing w:line="560" w:lineRule="exact"/>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征求意见稿</w:t>
      </w:r>
      <w:r>
        <w:rPr>
          <w:rFonts w:hint="eastAsia" w:ascii="楷体_GB2312" w:hAnsi="楷体_GB2312" w:eastAsia="楷体_GB2312" w:cs="楷体_GB2312"/>
          <w:b/>
          <w:bCs/>
          <w:sz w:val="32"/>
          <w:szCs w:val="32"/>
        </w:rPr>
        <w:t>）</w:t>
      </w:r>
    </w:p>
    <w:p>
      <w:pPr>
        <w:spacing w:line="560" w:lineRule="exact"/>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 xml:space="preserve">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为进一步明确</w:t>
      </w:r>
      <w:r>
        <w:rPr>
          <w:rFonts w:hint="eastAsia" w:ascii="仿宋_GB2312" w:hAnsi="仿宋_GB2312" w:eastAsia="仿宋_GB2312" w:cs="仿宋_GB2312"/>
          <w:sz w:val="32"/>
          <w:szCs w:val="32"/>
          <w:lang w:eastAsia="zh-CN"/>
        </w:rPr>
        <w:t>市直</w:t>
      </w:r>
      <w:r>
        <w:rPr>
          <w:rFonts w:hint="eastAsia" w:ascii="仿宋_GB2312" w:hAnsi="仿宋_GB2312" w:eastAsia="仿宋_GB2312" w:cs="仿宋_GB2312"/>
          <w:sz w:val="32"/>
          <w:szCs w:val="32"/>
        </w:rPr>
        <w:t>有关单位、各</w:t>
      </w:r>
      <w:r>
        <w:rPr>
          <w:rFonts w:hint="eastAsia" w:ascii="仿宋_GB2312" w:hAnsi="仿宋_GB2312" w:eastAsia="仿宋_GB2312" w:cs="仿宋_GB2312"/>
          <w:sz w:val="32"/>
          <w:szCs w:val="32"/>
          <w:lang w:eastAsia="zh-CN"/>
        </w:rPr>
        <w:t>区县、黄山高新区、黄山现代服务业产业园</w:t>
      </w:r>
      <w:r>
        <w:rPr>
          <w:rFonts w:hint="eastAsia" w:ascii="仿宋_GB2312" w:hAnsi="仿宋_GB2312" w:eastAsia="仿宋_GB2312" w:cs="仿宋_GB2312"/>
          <w:sz w:val="32"/>
          <w:szCs w:val="32"/>
        </w:rPr>
        <w:t>对接“双招双引”来</w:t>
      </w:r>
      <w:r>
        <w:rPr>
          <w:rFonts w:hint="eastAsia" w:ascii="仿宋_GB2312" w:hAnsi="仿宋_GB2312" w:eastAsia="仿宋_GB2312" w:cs="仿宋_GB2312"/>
          <w:sz w:val="32"/>
          <w:szCs w:val="32"/>
          <w:lang w:eastAsia="zh-CN"/>
        </w:rPr>
        <w:t>黄</w:t>
      </w:r>
      <w:r>
        <w:rPr>
          <w:rFonts w:hint="eastAsia" w:ascii="仿宋_GB2312" w:hAnsi="仿宋_GB2312" w:eastAsia="仿宋_GB2312" w:cs="仿宋_GB2312"/>
          <w:sz w:val="32"/>
          <w:szCs w:val="32"/>
        </w:rPr>
        <w:t>投资合作项目工作职责，规范项目接洽流程，有效推动项目合作成效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特制定本工作机制。</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明确项目对接</w:t>
      </w:r>
      <w:r>
        <w:rPr>
          <w:rFonts w:hint="eastAsia" w:ascii="黑体" w:hAnsi="黑体" w:eastAsia="黑体" w:cs="黑体"/>
          <w:sz w:val="32"/>
          <w:szCs w:val="32"/>
        </w:rPr>
        <w:t>工作职责</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收集信息。</w:t>
      </w:r>
      <w:r>
        <w:rPr>
          <w:rFonts w:hint="eastAsia" w:ascii="仿宋_GB2312" w:hAnsi="仿宋_GB2312" w:eastAsia="仿宋_GB2312" w:cs="仿宋_GB2312"/>
          <w:sz w:val="32"/>
          <w:szCs w:val="32"/>
        </w:rPr>
        <w:t>各区县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黄山高新区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黄山现代服务业产业园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市直有关单位、驻外办事机构</w:t>
      </w:r>
      <w:r>
        <w:rPr>
          <w:rFonts w:hint="eastAsia" w:ascii="仿宋_GB2312" w:hAnsi="仿宋_GB2312" w:eastAsia="仿宋_GB2312" w:cs="仿宋_GB2312"/>
          <w:sz w:val="32"/>
          <w:szCs w:val="32"/>
          <w:lang w:eastAsia="zh-CN"/>
        </w:rPr>
        <w:t>等作为项目对接责任主体，要</w:t>
      </w:r>
      <w:r>
        <w:rPr>
          <w:rFonts w:hint="eastAsia" w:ascii="仿宋_GB2312" w:hAnsi="仿宋_GB2312" w:eastAsia="仿宋_GB2312" w:cs="仿宋_GB2312"/>
          <w:sz w:val="32"/>
          <w:szCs w:val="32"/>
        </w:rPr>
        <w:t>充分发挥自身职能和窗口作用，积极主动热情对接企业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利用“投资安徽”微信小程序和相关材料宣传推介黄山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注意了解和收集企业、企业家相关信息，及时将</w:t>
      </w:r>
      <w:r>
        <w:rPr>
          <w:rFonts w:hint="eastAsia" w:ascii="仿宋_GB2312" w:hAnsi="仿宋_GB2312" w:eastAsia="仿宋_GB2312" w:cs="仿宋_GB2312"/>
          <w:sz w:val="32"/>
          <w:szCs w:val="32"/>
          <w:lang w:eastAsia="zh-CN"/>
        </w:rPr>
        <w:t>信息汇总报送</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招商引资</w:t>
      </w:r>
      <w:r>
        <w:rPr>
          <w:rFonts w:hint="eastAsia" w:ascii="仿宋_GB2312" w:hAnsi="仿宋_GB2312" w:eastAsia="仿宋_GB2312" w:cs="仿宋_GB2312"/>
          <w:sz w:val="32"/>
          <w:szCs w:val="32"/>
        </w:rPr>
        <w:t>领导组办公室</w:t>
      </w:r>
      <w:r>
        <w:rPr>
          <w:rFonts w:hint="eastAsia" w:ascii="仿宋_GB2312" w:hAnsi="仿宋_GB2312" w:eastAsia="仿宋_GB2312" w:cs="仿宋_GB2312"/>
          <w:sz w:val="32"/>
          <w:szCs w:val="32"/>
          <w:lang w:eastAsia="zh-CN"/>
        </w:rPr>
        <w:t>（以下简称“领导组办公室”）及</w:t>
      </w:r>
      <w:r>
        <w:rPr>
          <w:rFonts w:hint="eastAsia" w:ascii="仿宋_GB2312" w:hAnsi="仿宋_GB2312" w:eastAsia="仿宋_GB2312" w:cs="仿宋_GB2312"/>
          <w:sz w:val="32"/>
          <w:szCs w:val="32"/>
        </w:rPr>
        <w:t>产业推进组工作专班办公室（以下简称“产业专班”）</w:t>
      </w:r>
      <w:r>
        <w:rPr>
          <w:rFonts w:hint="eastAsia" w:ascii="仿宋_GB2312" w:hAnsi="仿宋_GB2312" w:eastAsia="仿宋_GB2312" w:cs="仿宋_GB2312"/>
          <w:sz w:val="32"/>
          <w:szCs w:val="32"/>
          <w:lang w:eastAsia="zh-CN"/>
        </w:rPr>
        <w:t>，明确专人将信息</w:t>
      </w:r>
      <w:r>
        <w:rPr>
          <w:rFonts w:hint="eastAsia" w:ascii="仿宋_GB2312" w:hAnsi="仿宋_GB2312" w:eastAsia="仿宋_GB2312" w:cs="仿宋_GB2312"/>
          <w:sz w:val="32"/>
          <w:szCs w:val="32"/>
        </w:rPr>
        <w:t>录入</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“双招双引”综合服务平台（以下简称“平台”）。</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引导投资。</w:t>
      </w:r>
      <w:r>
        <w:rPr>
          <w:rFonts w:hint="eastAsia" w:ascii="仿宋_GB2312" w:hAnsi="仿宋_GB2312" w:eastAsia="仿宋_GB2312" w:cs="仿宋_GB2312"/>
          <w:sz w:val="32"/>
          <w:szCs w:val="32"/>
          <w:lang w:eastAsia="zh-CN"/>
        </w:rPr>
        <w:t>各责任主体</w:t>
      </w:r>
      <w:r>
        <w:rPr>
          <w:rFonts w:hint="eastAsia" w:ascii="仿宋_GB2312" w:hAnsi="仿宋_GB2312" w:eastAsia="仿宋_GB2312" w:cs="仿宋_GB2312"/>
          <w:sz w:val="32"/>
          <w:szCs w:val="32"/>
        </w:rPr>
        <w:t>在与企业对接过程中，强化项目意识，主动挖掘企业投资意向，促成具体投资合作项目，避免泛泛而谈、无推进方向；强化人才意识，将产业政策更多地向人才引进、科技研发方面倾斜，引导企业在落地</w:t>
      </w:r>
      <w:r>
        <w:rPr>
          <w:rFonts w:hint="eastAsia" w:ascii="仿宋_GB2312" w:hAnsi="仿宋_GB2312" w:eastAsia="仿宋_GB2312" w:cs="仿宋_GB2312"/>
          <w:sz w:val="32"/>
          <w:szCs w:val="32"/>
          <w:lang w:eastAsia="zh-CN"/>
        </w:rPr>
        <w:t>开工</w:t>
      </w:r>
      <w:r>
        <w:rPr>
          <w:rFonts w:hint="eastAsia" w:ascii="仿宋_GB2312" w:hAnsi="仿宋_GB2312" w:eastAsia="仿宋_GB2312" w:cs="仿宋_GB2312"/>
          <w:sz w:val="32"/>
          <w:szCs w:val="32"/>
        </w:rPr>
        <w:t>的同时，布局更多研发力量，招引更多高端人才在黄落户；强化落地意识，引导客商拿出可讨论、可操作的项目方案，避免议而不进、商而无果。</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3</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做好服务。</w:t>
      </w:r>
      <w:r>
        <w:rPr>
          <w:rFonts w:hint="eastAsia" w:ascii="仿宋_GB2312" w:hAnsi="仿宋_GB2312" w:eastAsia="仿宋_GB2312" w:cs="仿宋_GB2312"/>
          <w:sz w:val="32"/>
          <w:szCs w:val="32"/>
          <w:lang w:eastAsia="zh-CN"/>
        </w:rPr>
        <w:t>各责任主体</w:t>
      </w:r>
      <w:r>
        <w:rPr>
          <w:rFonts w:hint="eastAsia" w:ascii="仿宋_GB2312" w:hAnsi="仿宋_GB2312" w:eastAsia="仿宋_GB2312" w:cs="仿宋_GB2312"/>
          <w:sz w:val="32"/>
          <w:szCs w:val="32"/>
        </w:rPr>
        <w:t>在具体项目洽谈过程中，善于用市场逻辑谋事、用资本力量干事，强化平台思维，为企业在黄投资出谋划策。为项目落地推荐合适的承接载体，规划可行的实施途径，用足用好招商引资招才引智的各项政策，推动项目尽快签约落地、建设投产。</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4</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反馈成效。</w:t>
      </w:r>
      <w:r>
        <w:rPr>
          <w:rFonts w:hint="eastAsia" w:ascii="仿宋_GB2312" w:hAnsi="仿宋_GB2312" w:eastAsia="仿宋_GB2312" w:cs="仿宋_GB2312"/>
          <w:sz w:val="32"/>
          <w:szCs w:val="32"/>
        </w:rPr>
        <w:t>在项目推进过程中，主动向市</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领导组办公室</w:t>
      </w:r>
      <w:r>
        <w:rPr>
          <w:rFonts w:hint="eastAsia" w:ascii="仿宋_GB2312" w:hAnsi="仿宋_GB2312" w:eastAsia="仿宋_GB2312" w:cs="仿宋_GB2312"/>
          <w:sz w:val="32"/>
          <w:szCs w:val="32"/>
          <w:lang w:eastAsia="zh-CN"/>
        </w:rPr>
        <w:t>反馈</w:t>
      </w:r>
      <w:r>
        <w:rPr>
          <w:rFonts w:hint="eastAsia" w:ascii="仿宋_GB2312" w:hAnsi="仿宋_GB2312" w:eastAsia="仿宋_GB2312" w:cs="仿宋_GB2312"/>
          <w:sz w:val="32"/>
          <w:szCs w:val="32"/>
        </w:rPr>
        <w:t>重大项目情况以及签约、开工、投产等关键性节点信息</w:t>
      </w:r>
      <w:r>
        <w:rPr>
          <w:rFonts w:hint="eastAsia" w:ascii="仿宋_GB2312" w:hAnsi="仿宋_GB2312" w:eastAsia="仿宋_GB2312" w:cs="仿宋_GB2312"/>
          <w:sz w:val="32"/>
          <w:szCs w:val="32"/>
          <w:lang w:eastAsia="zh-CN"/>
        </w:rPr>
        <w:t>，及时</w:t>
      </w:r>
      <w:r>
        <w:rPr>
          <w:rFonts w:hint="eastAsia" w:ascii="仿宋_GB2312" w:hAnsi="仿宋_GB2312" w:eastAsia="仿宋_GB2312" w:cs="仿宋_GB2312"/>
          <w:sz w:val="32"/>
          <w:szCs w:val="32"/>
        </w:rPr>
        <w:t>总结</w:t>
      </w:r>
      <w:r>
        <w:rPr>
          <w:rFonts w:hint="eastAsia" w:ascii="仿宋_GB2312" w:hAnsi="仿宋_GB2312" w:eastAsia="仿宋_GB2312" w:cs="仿宋_GB2312"/>
          <w:sz w:val="32"/>
          <w:szCs w:val="32"/>
          <w:lang w:eastAsia="zh-CN"/>
        </w:rPr>
        <w:t>上报</w:t>
      </w:r>
      <w:r>
        <w:rPr>
          <w:rFonts w:hint="eastAsia" w:ascii="仿宋_GB2312" w:hAnsi="仿宋_GB2312" w:eastAsia="仿宋_GB2312" w:cs="仿宋_GB2312"/>
          <w:sz w:val="32"/>
          <w:szCs w:val="32"/>
        </w:rPr>
        <w:t>“双招双引”工作中的典型案例、模式战法和具有建设性的意见建议等。市领导组办公室根据反馈信息，编制工作专报供市</w:t>
      </w:r>
      <w:r>
        <w:rPr>
          <w:rFonts w:hint="eastAsia" w:ascii="仿宋_GB2312" w:hAnsi="仿宋_GB2312" w:eastAsia="仿宋_GB2312" w:cs="仿宋_GB2312"/>
          <w:sz w:val="32"/>
          <w:szCs w:val="32"/>
          <w:lang w:eastAsia="zh-CN"/>
        </w:rPr>
        <w:t>、县相关</w:t>
      </w:r>
      <w:r>
        <w:rPr>
          <w:rFonts w:hint="eastAsia" w:ascii="仿宋_GB2312" w:hAnsi="仿宋_GB2312" w:eastAsia="仿宋_GB2312" w:cs="仿宋_GB2312"/>
          <w:sz w:val="32"/>
          <w:szCs w:val="32"/>
        </w:rPr>
        <w:t>领导参阅。</w:t>
      </w:r>
    </w:p>
    <w:p>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二、强化项目对接反馈流程</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5</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项目来源。</w:t>
      </w:r>
      <w:r>
        <w:rPr>
          <w:rFonts w:hint="eastAsia" w:ascii="仿宋_GB2312" w:hAnsi="仿宋_GB2312" w:eastAsia="仿宋_GB2312" w:cs="仿宋_GB2312"/>
          <w:sz w:val="32"/>
          <w:szCs w:val="32"/>
        </w:rPr>
        <w:t>市直有关单位在承办、陪同领导会见企业活动中，主动对接收集挖掘的项目；市领导外出拜访或出席活动过程中对接形成的项目；市领导批示的项目；市直有关单位自行与企业接洽形成的项目；企业主动提交的项目；其他渠道形成的项目。</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6</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项目录入。</w:t>
      </w:r>
      <w:r>
        <w:rPr>
          <w:rFonts w:hint="eastAsia" w:ascii="仿宋_GB2312" w:hAnsi="仿宋_GB2312" w:eastAsia="仿宋_GB2312" w:cs="仿宋_GB2312"/>
          <w:sz w:val="32"/>
          <w:szCs w:val="32"/>
        </w:rPr>
        <w:t>市直有关单位在与企业对接形成初步投资意向后，可利用“投资安徽”微信小程序“投资登记”功能（企业家可直接录入项目）或向企业家提供制式表格（待企业家填写反馈后投资专员从平台后台录入），帮助企业进一步细化项目投资内容和意向投资</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，同时将项目录入</w:t>
      </w:r>
      <w:r>
        <w:rPr>
          <w:rFonts w:hint="eastAsia" w:ascii="仿宋_GB2312" w:hAnsi="仿宋_GB2312" w:eastAsia="仿宋_GB2312" w:cs="仿宋_GB2312"/>
          <w:sz w:val="32"/>
          <w:szCs w:val="32"/>
          <w:lang w:eastAsia="zh-CN"/>
        </w:rPr>
        <w:t>平</w:t>
      </w:r>
      <w:r>
        <w:rPr>
          <w:rFonts w:hint="eastAsia" w:ascii="仿宋_GB2312" w:hAnsi="仿宋_GB2312" w:eastAsia="仿宋_GB2312" w:cs="仿宋_GB2312"/>
          <w:sz w:val="32"/>
          <w:szCs w:val="32"/>
        </w:rPr>
        <w:t>台。</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7</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项目分办。</w:t>
      </w:r>
      <w:r>
        <w:rPr>
          <w:rFonts w:hint="eastAsia" w:ascii="仿宋_GB2312" w:hAnsi="仿宋_GB2312" w:eastAsia="仿宋_GB2312" w:cs="仿宋_GB2312"/>
          <w:sz w:val="32"/>
          <w:szCs w:val="32"/>
        </w:rPr>
        <w:t>市领导组办公室</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产业专班综合企业投资意向、投资合作内容及各</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产业基础、发展优势，通过平台将企业或市直有关单位录入的项目分至相关办理单位对接论证，并通过平台进行跟踪调度推进。</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8</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项目对接（</w:t>
      </w:r>
      <w:r>
        <w:rPr>
          <w:rFonts w:hint="eastAsia" w:ascii="楷体_GB2312" w:hAnsi="楷体_GB2312" w:eastAsia="楷体_GB2312" w:cs="楷体_GB2312"/>
          <w:b/>
          <w:bCs/>
          <w:sz w:val="32"/>
          <w:szCs w:val="32"/>
          <w:lang w:eastAsia="zh-CN"/>
        </w:rPr>
        <w:t>市直</w:t>
      </w:r>
      <w:r>
        <w:rPr>
          <w:rFonts w:hint="eastAsia" w:ascii="楷体_GB2312" w:hAnsi="楷体_GB2312" w:eastAsia="楷体_GB2312" w:cs="楷体_GB2312"/>
          <w:b/>
          <w:bCs/>
          <w:sz w:val="32"/>
          <w:szCs w:val="32"/>
        </w:rPr>
        <w:t>各有关单位）。</w:t>
      </w:r>
      <w:r>
        <w:rPr>
          <w:rFonts w:hint="eastAsia" w:ascii="仿宋_GB2312" w:hAnsi="仿宋_GB2312" w:eastAsia="仿宋_GB2312" w:cs="仿宋_GB2312"/>
          <w:sz w:val="32"/>
          <w:szCs w:val="32"/>
        </w:rPr>
        <w:t>积极对接平台分办的项目，了解企业情况和发展方向，主动向企业宣传黄山，帮助企业增强来黄投资信心。对有具体投资项目的企业，积极对接、充分论证，研究项目可靠性和落地可行性，为各区县、黄山高新区、黄山现代服务业产业园与项目方洽谈推进提供支持和服务，协调解决对接过程中产生的问题和困难，推动项目签约落地。对有投资意向但尚未形成具体投资项目的企业，根据企业情况和</w:t>
      </w:r>
      <w:r>
        <w:rPr>
          <w:rFonts w:hint="eastAsia" w:ascii="仿宋_GB2312" w:hAnsi="仿宋_GB2312" w:eastAsia="仿宋_GB2312" w:cs="仿宋_GB2312"/>
          <w:sz w:val="32"/>
          <w:szCs w:val="32"/>
          <w:lang w:eastAsia="zh-CN"/>
        </w:rPr>
        <w:t>全市新兴</w:t>
      </w:r>
      <w:r>
        <w:rPr>
          <w:rFonts w:hint="eastAsia" w:ascii="仿宋_GB2312" w:hAnsi="仿宋_GB2312" w:eastAsia="仿宋_GB2312" w:cs="仿宋_GB2312"/>
          <w:sz w:val="32"/>
          <w:szCs w:val="32"/>
        </w:rPr>
        <w:t>产业布局，主动对接谋划投资项目，帮助企业与各地、各平台对接互动。对暂无投资意向的企业，可与企业建立常态化联系，在联系过程中不断宣传、推介黄山，引导企业来黄投资。</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9</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项目对接（各区县、黄山高新区、黄山现代服务业产业园）。</w:t>
      </w:r>
      <w:r>
        <w:rPr>
          <w:rFonts w:hint="eastAsia" w:ascii="仿宋_GB2312" w:hAnsi="仿宋_GB2312" w:eastAsia="仿宋_GB2312" w:cs="仿宋_GB2312"/>
          <w:sz w:val="32"/>
          <w:szCs w:val="32"/>
        </w:rPr>
        <w:t>主动对接平台分办的项目，了解企业情况和发展方向，向企业宣传本地产业发展优势。对有具体投资项目的企业，相关产业专班积极对接、充分论证，研究项目可靠性和落地可行性，用足用好招商引资招才引智的各项支持政策， 推动项目尽快签约落地、建设投产。对有投资意向但尚未形成具体投资项目的企业，主动与企业对接沟通，共同谋划投资项目。对暂无投资意向的企业，与企业建立常态化联系机制，引导企业来黄投资。</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10</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项目反馈。</w:t>
      </w:r>
      <w:r>
        <w:rPr>
          <w:rFonts w:hint="eastAsia" w:ascii="仿宋_GB2312" w:hAnsi="仿宋_GB2312" w:eastAsia="仿宋_GB2312" w:cs="仿宋_GB2312"/>
          <w:sz w:val="32"/>
          <w:szCs w:val="32"/>
        </w:rPr>
        <w:t>各办理单位主动联系对接企业，推进相关合作进展，并适时对企业进行实地考察、完成尽调工作，及时通过平台反馈项目合作进展。</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11</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项目跟踪。</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领导组办公室及</w:t>
      </w:r>
      <w:r>
        <w:rPr>
          <w:rFonts w:hint="eastAsia" w:ascii="仿宋_GB2312" w:hAnsi="仿宋_GB2312" w:eastAsia="仿宋_GB2312" w:cs="仿宋_GB2312"/>
          <w:sz w:val="32"/>
          <w:szCs w:val="32"/>
        </w:rPr>
        <w:t>产业专班持续跟踪分办的项目进展，根据项目对接情况，指示和帮助各办理单位加快项目洽谈和实施。</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12</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项目办结。</w:t>
      </w:r>
      <w:r>
        <w:rPr>
          <w:rFonts w:hint="eastAsia" w:ascii="仿宋_GB2312" w:hAnsi="仿宋_GB2312" w:eastAsia="仿宋_GB2312" w:cs="仿宋_GB2312"/>
          <w:sz w:val="32"/>
          <w:szCs w:val="32"/>
        </w:rPr>
        <w:t>对于平台分办或对接过程中形成的产业投资类项目，顺利对接洽谈、签约开工的，选择“已开工”进行办结；经各办理单位对接论证后不具备落户条件，或在商洽推进过程中企业明确表示无投资意向的，选择“暂搁置”进行办结。对于平台分办或对接过程中形成的市场开拓、咨询政策、合作举办展会等非产业投资类项目，办理过程中均选择“事项已对接”，待对接完成后再行办结。</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eastAsia="zh-CN"/>
        </w:rPr>
        <w:t>三、项目对接相关提示</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初次联系。</w:t>
      </w:r>
      <w:r>
        <w:rPr>
          <w:rFonts w:hint="eastAsia" w:ascii="仿宋_GB2312" w:hAnsi="仿宋_GB2312" w:eastAsia="仿宋_GB2312" w:cs="仿宋_GB2312"/>
          <w:sz w:val="32"/>
          <w:szCs w:val="32"/>
        </w:rPr>
        <w:t>各办理单位收到平台分办项目后，对于市领导会见过或在全国范围内具有较强实力的企业，建议安排本单位主要负责同志进行初次联系，电话或互加微信沟通后，再向企业明确后续由自己或相关投资专员接洽服务。</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对接企业。</w:t>
      </w:r>
      <w:r>
        <w:rPr>
          <w:rFonts w:hint="eastAsia" w:ascii="仿宋_GB2312" w:hAnsi="仿宋_GB2312" w:eastAsia="仿宋_GB2312" w:cs="仿宋_GB2312"/>
          <w:sz w:val="32"/>
          <w:szCs w:val="32"/>
        </w:rPr>
        <w:t>各办理单位在对接平台分办项目过程中，应始终保持积极主动、热情对接的态度，对企业提出的不符合我市产业政策的投资合作意向，应做好沟通解释工作，避免企业对黄山“双招双引”工作产生不良印象。对于平台交办的项目，各办理单位应在充分研究论证，确保项目可靠性、可行性的基础上，再进行投资合作项目具体细节的洽谈。对于平台交办的重大项目，各办理单位经办人员应主动向单位主要负责同志汇报，安排单位领导出面推进项目。</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宣传内容。</w:t>
      </w:r>
      <w:r>
        <w:rPr>
          <w:rFonts w:hint="eastAsia" w:ascii="仿宋_GB2312" w:hAnsi="仿宋_GB2312" w:eastAsia="仿宋_GB2312" w:cs="仿宋_GB2312"/>
          <w:sz w:val="32"/>
          <w:szCs w:val="32"/>
        </w:rPr>
        <w:t>市直有关单位应积极主动向企业宣传推介黄山市发展区位优势、“双招双引”浓厚氛围、一流营商环境、“十四五”产业发展规划、“投资安徽”微信小程序以及其他相关“双招双引”推介信息。各区县、黄山高新区、黄山现代服务业产业园在上述宣传内容基础上，应更注重本地产业基础、产业优势、发展环境以及产业扶持政策等内容的宣传，重在推动项目落地。各办理单位在对企业进行宣传推介时，建议形成统一的宣传推介材料，确保对外宣传口径一致。</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4</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平台反馈。</w:t>
      </w:r>
      <w:r>
        <w:rPr>
          <w:rFonts w:hint="eastAsia" w:ascii="仿宋_GB2312" w:hAnsi="仿宋_GB2312" w:eastAsia="仿宋_GB2312" w:cs="仿宋_GB2312"/>
          <w:sz w:val="32"/>
          <w:szCs w:val="32"/>
        </w:rPr>
        <w:t>各办理单位在承办平台分办的项目时，应在平台规定时间内及时反馈。在反馈时应详细反馈本阶段的对接情况及进展，不能仅以“正在对接中”“正在与企业联系”等简单无意义表述，或直接复制粘贴上次的回复内容进行反馈。每次反馈时，均应反馈当前“一对一”联系专员的信息，同时选择合适的项目阶段，完善相关要素进行反馈。其中产业投资类项目有“初步接洽（指初步与企业接触，暂未形成具体投资方案）”“方案洽谈（指经过与企业对接，已就项目合作形成初步方案）”“已签约（指与企业已签署投资合作协议）”“已开工（指项目已开工建设）”以及“暂搁置（指经对接论证后不具备落户条件，或企业明确表示无投资意向）”5个阶段；非产业投资类项目仅有“事项已对接”1个阶段。</w:t>
      </w:r>
    </w:p>
    <w:p>
      <w:pPr>
        <w:spacing w:line="560" w:lineRule="exact"/>
        <w:ind w:firstLine="640" w:firstLineChars="200"/>
        <w:rPr>
          <w:rFonts w:hint="eastAsia" w:ascii="仿宋_GB2312" w:hAnsi="仿宋_GB2312" w:eastAsia="仿宋_GB2312" w:cs="仿宋_GB2312"/>
          <w:sz w:val="32"/>
          <w:szCs w:val="32"/>
          <w:lang w:eastAsia="zh-CN"/>
        </w:rPr>
      </w:pPr>
    </w:p>
    <w:p>
      <w:pPr>
        <w:spacing w:line="560" w:lineRule="exact"/>
        <w:jc w:val="both"/>
        <w:rPr>
          <w:rFonts w:hint="eastAsia" w:ascii="黑体" w:hAnsi="黑体" w:eastAsia="黑体"/>
          <w:b/>
          <w:bCs/>
          <w:sz w:val="32"/>
          <w:szCs w:val="32"/>
          <w:lang w:eastAsia="zh-CN"/>
        </w:rPr>
      </w:pPr>
    </w:p>
    <w:p>
      <w:pPr>
        <w:spacing w:line="560" w:lineRule="exact"/>
        <w:rPr>
          <w:rFonts w:hint="eastAsia" w:ascii="微软雅黑" w:hAnsi="微软雅黑" w:eastAsia="微软雅黑" w:cs="微软雅黑"/>
          <w:b w:val="0"/>
          <w:bCs w:val="0"/>
          <w:sz w:val="32"/>
          <w:szCs w:val="32"/>
          <w:lang w:val="en-US" w:eastAsia="zh-CN"/>
        </w:rPr>
      </w:pPr>
      <w:r>
        <w:rPr>
          <w:rFonts w:hint="eastAsia" w:ascii="微软雅黑" w:hAnsi="微软雅黑" w:eastAsia="微软雅黑" w:cs="微软雅黑"/>
          <w:b w:val="0"/>
          <w:bCs w:val="0"/>
          <w:sz w:val="32"/>
          <w:szCs w:val="32"/>
          <w:lang w:eastAsia="zh-CN"/>
        </w:rPr>
        <w:t>机制</w:t>
      </w:r>
      <w:r>
        <w:rPr>
          <w:rFonts w:hint="eastAsia" w:ascii="微软雅黑" w:hAnsi="微软雅黑" w:eastAsia="微软雅黑" w:cs="微软雅黑"/>
          <w:b w:val="0"/>
          <w:bCs w:val="0"/>
          <w:sz w:val="32"/>
          <w:szCs w:val="32"/>
          <w:lang w:val="en-US" w:eastAsia="zh-CN"/>
        </w:rPr>
        <w:t>4</w:t>
      </w:r>
    </w:p>
    <w:p>
      <w:pPr>
        <w:spacing w:line="560" w:lineRule="exact"/>
        <w:rPr>
          <w:rFonts w:hint="default" w:ascii="微软雅黑" w:hAnsi="微软雅黑" w:eastAsia="微软雅黑" w:cs="微软雅黑"/>
          <w:b w:val="0"/>
          <w:bCs w:val="0"/>
          <w:sz w:val="32"/>
          <w:szCs w:val="32"/>
          <w:lang w:val="en-US" w:eastAsia="zh-CN"/>
        </w:rPr>
      </w:pPr>
    </w:p>
    <w:p>
      <w:pPr>
        <w:pStyle w:val="7"/>
        <w:keepNext/>
        <w:keepLines/>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883" w:firstLineChars="200"/>
        <w:jc w:val="center"/>
        <w:textAlignment w:val="auto"/>
        <w:rPr>
          <w:b/>
          <w:bCs w:val="0"/>
          <w:color w:val="000000"/>
          <w:spacing w:val="0"/>
          <w:w w:val="100"/>
          <w:position w:val="0"/>
          <w:sz w:val="44"/>
          <w:szCs w:val="44"/>
          <w:lang w:val="zh-CN" w:eastAsia="zh-CN" w:bidi="zh-CN"/>
        </w:rPr>
      </w:pPr>
      <w:bookmarkStart w:id="0" w:name="bookmark46"/>
      <w:bookmarkStart w:id="1" w:name="bookmark45"/>
      <w:bookmarkStart w:id="2" w:name="bookmark47"/>
      <w:r>
        <w:rPr>
          <w:rFonts w:hint="eastAsia" w:ascii="宋体" w:hAnsi="宋体" w:cs="宋体"/>
          <w:b/>
          <w:bCs w:val="0"/>
          <w:sz w:val="44"/>
          <w:szCs w:val="44"/>
        </w:rPr>
        <w:t>黄山市</w:t>
      </w:r>
      <w:r>
        <w:rPr>
          <w:rFonts w:hint="default" w:ascii="宋体" w:hAnsi="宋体" w:cs="宋体"/>
          <w:b/>
          <w:bCs w:val="0"/>
          <w:sz w:val="44"/>
          <w:szCs w:val="44"/>
        </w:rPr>
        <w:t>重点</w:t>
      </w:r>
      <w:r>
        <w:rPr>
          <w:b/>
          <w:bCs w:val="0"/>
          <w:color w:val="000000"/>
          <w:spacing w:val="0"/>
          <w:w w:val="100"/>
          <w:position w:val="0"/>
          <w:sz w:val="44"/>
          <w:szCs w:val="44"/>
        </w:rPr>
        <w:t>新兴产业</w:t>
      </w:r>
      <w:r>
        <w:rPr>
          <w:b/>
          <w:bCs w:val="0"/>
          <w:color w:val="000000"/>
          <w:spacing w:val="0"/>
          <w:w w:val="100"/>
          <w:position w:val="0"/>
          <w:sz w:val="44"/>
          <w:szCs w:val="44"/>
          <w:lang w:val="zh-CN" w:eastAsia="zh-CN" w:bidi="zh-CN"/>
        </w:rPr>
        <w:t>“双招双引”</w:t>
      </w:r>
    </w:p>
    <w:p>
      <w:pPr>
        <w:pStyle w:val="7"/>
        <w:keepNext/>
        <w:keepLines/>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883" w:firstLineChars="200"/>
        <w:jc w:val="center"/>
        <w:textAlignment w:val="auto"/>
        <w:rPr>
          <w:b/>
          <w:bCs w:val="0"/>
          <w:color w:val="000000"/>
          <w:spacing w:val="0"/>
          <w:w w:val="100"/>
          <w:position w:val="0"/>
          <w:sz w:val="44"/>
          <w:szCs w:val="44"/>
        </w:rPr>
      </w:pPr>
      <w:r>
        <w:rPr>
          <w:b/>
          <w:bCs w:val="0"/>
          <w:color w:val="000000"/>
          <w:spacing w:val="0"/>
          <w:w w:val="100"/>
          <w:position w:val="0"/>
          <w:sz w:val="44"/>
          <w:szCs w:val="44"/>
        </w:rPr>
        <w:t>长期合作伙伴工作机制</w:t>
      </w:r>
    </w:p>
    <w:p>
      <w:pPr>
        <w:pStyle w:val="7"/>
        <w:keepNext/>
        <w:keepLines/>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643" w:firstLineChars="200"/>
        <w:jc w:val="center"/>
        <w:textAlignment w:val="auto"/>
        <w:rPr>
          <w:rFonts w:hint="eastAsia" w:ascii="楷体_GB2312" w:hAnsi="楷体_GB2312" w:eastAsia="楷体_GB2312" w:cs="楷体_GB2312"/>
          <w:b/>
          <w:bCs/>
          <w:color w:val="000000"/>
          <w:spacing w:val="0"/>
          <w:w w:val="100"/>
          <w:position w:val="0"/>
          <w:sz w:val="32"/>
          <w:szCs w:val="32"/>
        </w:rPr>
      </w:pPr>
      <w:r>
        <w:rPr>
          <w:rFonts w:hint="eastAsia" w:ascii="楷体_GB2312" w:hAnsi="楷体_GB2312" w:eastAsia="楷体_GB2312" w:cs="楷体_GB2312"/>
          <w:b/>
          <w:bCs/>
          <w:color w:val="000000"/>
          <w:spacing w:val="0"/>
          <w:w w:val="100"/>
          <w:position w:val="0"/>
          <w:sz w:val="32"/>
          <w:szCs w:val="32"/>
        </w:rPr>
        <w:t>（</w:t>
      </w:r>
      <w:r>
        <w:rPr>
          <w:rFonts w:hint="eastAsia" w:ascii="楷体_GB2312" w:hAnsi="楷体_GB2312" w:eastAsia="楷体_GB2312" w:cs="楷体_GB2312"/>
          <w:b/>
          <w:bCs/>
          <w:color w:val="000000"/>
          <w:spacing w:val="0"/>
          <w:w w:val="100"/>
          <w:position w:val="0"/>
          <w:sz w:val="32"/>
          <w:szCs w:val="32"/>
          <w:lang w:eastAsia="zh-CN"/>
        </w:rPr>
        <w:t>征求意见稿</w:t>
      </w:r>
      <w:r>
        <w:rPr>
          <w:rFonts w:hint="eastAsia" w:ascii="楷体_GB2312" w:hAnsi="楷体_GB2312" w:eastAsia="楷体_GB2312" w:cs="楷体_GB2312"/>
          <w:b/>
          <w:bCs/>
          <w:color w:val="000000"/>
          <w:spacing w:val="0"/>
          <w:w w:val="100"/>
          <w:position w:val="0"/>
          <w:sz w:val="32"/>
          <w:szCs w:val="32"/>
        </w:rPr>
        <w:t>）</w:t>
      </w:r>
      <w:bookmarkEnd w:id="0"/>
      <w:bookmarkEnd w:id="1"/>
      <w:bookmarkEnd w:id="2"/>
    </w:p>
    <w:p>
      <w:pPr>
        <w:pStyle w:val="7"/>
        <w:keepNext/>
        <w:keepLines/>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880" w:firstLineChars="200"/>
        <w:jc w:val="center"/>
        <w:textAlignment w:val="auto"/>
        <w:rPr>
          <w:color w:val="000000"/>
          <w:spacing w:val="0"/>
          <w:w w:val="100"/>
          <w:position w:val="0"/>
          <w:sz w:val="44"/>
          <w:szCs w:val="44"/>
        </w:rPr>
      </w:pPr>
    </w:p>
    <w:p>
      <w:pPr>
        <w:pStyle w:val="8"/>
        <w:keepNext w:val="0"/>
        <w:keepLines w:val="0"/>
        <w:pageBreakBefore w:val="0"/>
        <w:widowControl w:val="0"/>
        <w:numPr>
          <w:ilvl w:val="0"/>
          <w:numId w:val="0"/>
        </w:numPr>
        <w:shd w:val="clear" w:color="auto" w:fill="auto"/>
        <w:tabs>
          <w:tab w:val="left" w:pos="1181"/>
        </w:tabs>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lang w:val="zh-CN" w:eastAsia="zh-CN"/>
        </w:rPr>
      </w:pPr>
      <w:r>
        <w:rPr>
          <w:rFonts w:hint="eastAsia" w:ascii="仿宋_GB2312" w:hAnsi="仿宋_GB2312" w:eastAsia="仿宋_GB2312" w:cs="仿宋_GB2312"/>
          <w:color w:val="000000"/>
          <w:spacing w:val="0"/>
          <w:w w:val="100"/>
          <w:position w:val="0"/>
          <w:sz w:val="32"/>
          <w:szCs w:val="32"/>
        </w:rPr>
        <w:t>为</w:t>
      </w:r>
      <w:r>
        <w:rPr>
          <w:rFonts w:hint="eastAsia" w:ascii="仿宋_GB2312" w:hAnsi="仿宋_GB2312" w:eastAsia="仿宋_GB2312" w:cs="仿宋_GB2312"/>
          <w:color w:val="000000"/>
          <w:spacing w:val="0"/>
          <w:w w:val="100"/>
          <w:position w:val="0"/>
          <w:sz w:val="32"/>
          <w:szCs w:val="32"/>
          <w:lang w:val="zh-CN" w:eastAsia="zh-CN"/>
        </w:rPr>
        <w:t>进一步落实省委、省政府关于“双招双引”相关部署，邀请知名商协会、企业等作为我市“双招双引”长期合作伙伴，推动“双招双引”工作做深做实，吸引更多优质企业家来黄投资兴业，特制定长期合作伙伴工作机制。</w:t>
      </w:r>
    </w:p>
    <w:p>
      <w:pPr>
        <w:pStyle w:val="8"/>
        <w:keepNext w:val="0"/>
        <w:keepLines w:val="0"/>
        <w:pageBreakBefore w:val="0"/>
        <w:widowControl w:val="0"/>
        <w:shd w:val="clear" w:color="auto" w:fill="auto"/>
        <w:tabs>
          <w:tab w:val="left" w:pos="1245"/>
        </w:tabs>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黑体" w:hAnsi="黑体" w:eastAsia="黑体" w:cs="黑体"/>
          <w:sz w:val="32"/>
          <w:szCs w:val="32"/>
        </w:rPr>
      </w:pPr>
      <w:bookmarkStart w:id="3" w:name="bookmark48"/>
      <w:r>
        <w:rPr>
          <w:rFonts w:hint="eastAsia" w:ascii="黑体" w:hAnsi="黑体" w:eastAsia="黑体" w:cs="黑体"/>
          <w:color w:val="000000"/>
          <w:spacing w:val="0"/>
          <w:w w:val="100"/>
          <w:position w:val="0"/>
          <w:sz w:val="32"/>
          <w:szCs w:val="32"/>
        </w:rPr>
        <w:t>一</w:t>
      </w:r>
      <w:bookmarkEnd w:id="3"/>
      <w:r>
        <w:rPr>
          <w:rFonts w:hint="eastAsia" w:ascii="黑体" w:hAnsi="黑体" w:eastAsia="黑体" w:cs="黑体"/>
          <w:color w:val="000000"/>
          <w:spacing w:val="0"/>
          <w:w w:val="100"/>
          <w:position w:val="0"/>
          <w:sz w:val="32"/>
          <w:szCs w:val="32"/>
        </w:rPr>
        <w:t>、长期合作伙伴的范围</w:t>
      </w:r>
    </w:p>
    <w:p>
      <w:pPr>
        <w:pStyle w:val="8"/>
        <w:keepNext w:val="0"/>
        <w:keepLines w:val="0"/>
        <w:pageBreakBefore w:val="0"/>
        <w:widowControl w:val="0"/>
        <w:numPr>
          <w:ilvl w:val="0"/>
          <w:numId w:val="0"/>
        </w:numPr>
        <w:shd w:val="clear" w:color="auto" w:fill="auto"/>
        <w:tabs>
          <w:tab w:val="left" w:pos="1181"/>
        </w:tabs>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4" w:name="bookmark49"/>
      <w:bookmarkEnd w:id="4"/>
      <w:r>
        <w:rPr>
          <w:rFonts w:hint="eastAsia" w:ascii="仿宋_GB2312" w:hAnsi="仿宋_GB2312" w:eastAsia="仿宋_GB2312" w:cs="仿宋_GB2312"/>
          <w:color w:val="000000"/>
          <w:spacing w:val="0"/>
          <w:w w:val="100"/>
          <w:position w:val="0"/>
          <w:sz w:val="32"/>
          <w:szCs w:val="32"/>
          <w:lang w:val="zh-CN" w:eastAsia="zh-CN" w:bidi="zh-CN"/>
        </w:rPr>
        <w:t>“</w:t>
      </w:r>
      <w:r>
        <w:rPr>
          <w:rFonts w:hint="eastAsia" w:ascii="仿宋_GB2312" w:hAnsi="仿宋_GB2312" w:eastAsia="仿宋_GB2312" w:cs="仿宋_GB2312"/>
          <w:color w:val="000000"/>
          <w:spacing w:val="0"/>
          <w:w w:val="100"/>
          <w:position w:val="0"/>
          <w:sz w:val="32"/>
          <w:szCs w:val="32"/>
          <w:lang w:val="zh-CN" w:eastAsia="zh-CN"/>
        </w:rPr>
        <w:t>双招</w:t>
      </w:r>
      <w:r>
        <w:rPr>
          <w:rFonts w:hint="eastAsia" w:ascii="仿宋_GB2312" w:hAnsi="仿宋_GB2312" w:eastAsia="仿宋_GB2312" w:cs="仿宋_GB2312"/>
          <w:color w:val="000000"/>
          <w:spacing w:val="0"/>
          <w:w w:val="100"/>
          <w:position w:val="0"/>
          <w:sz w:val="32"/>
          <w:szCs w:val="32"/>
        </w:rPr>
        <w:t>双引”工作长期合作伙伴指市各产业推进组工作专班（以下简称</w:t>
      </w:r>
      <w:r>
        <w:rPr>
          <w:rFonts w:hint="eastAsia" w:ascii="仿宋_GB2312" w:hAnsi="仿宋_GB2312" w:eastAsia="仿宋_GB2312" w:cs="仿宋_GB2312"/>
          <w:color w:val="000000"/>
          <w:spacing w:val="0"/>
          <w:w w:val="100"/>
          <w:position w:val="0"/>
          <w:sz w:val="32"/>
          <w:szCs w:val="32"/>
          <w:lang w:val="zh-CN" w:eastAsia="zh-CN"/>
        </w:rPr>
        <w:t>“产业</w:t>
      </w:r>
      <w:r>
        <w:rPr>
          <w:rFonts w:hint="eastAsia" w:ascii="仿宋_GB2312" w:hAnsi="仿宋_GB2312" w:eastAsia="仿宋_GB2312" w:cs="仿宋_GB2312"/>
          <w:color w:val="000000"/>
          <w:spacing w:val="0"/>
          <w:w w:val="100"/>
          <w:position w:val="0"/>
          <w:sz w:val="32"/>
          <w:szCs w:val="32"/>
        </w:rPr>
        <w:t>专班”）邀请的国内外知名商协会、企业、高校院所、基金、服务机构</w:t>
      </w:r>
      <w:r>
        <w:rPr>
          <w:rFonts w:hint="eastAsia" w:ascii="仿宋_GB2312" w:hAnsi="仿宋_GB2312" w:eastAsia="仿宋_GB2312" w:cs="仿宋_GB2312"/>
          <w:color w:val="000000"/>
          <w:spacing w:val="0"/>
          <w:w w:val="100"/>
          <w:position w:val="0"/>
          <w:sz w:val="32"/>
          <w:szCs w:val="32"/>
          <w:lang w:eastAsia="zh-CN"/>
        </w:rPr>
        <w:t>、黄山发展顾问</w:t>
      </w:r>
      <w:r>
        <w:rPr>
          <w:rFonts w:hint="eastAsia" w:ascii="仿宋_GB2312" w:hAnsi="仿宋_GB2312" w:eastAsia="仿宋_GB2312" w:cs="仿宋_GB2312"/>
          <w:color w:val="000000"/>
          <w:spacing w:val="0"/>
          <w:w w:val="100"/>
          <w:position w:val="0"/>
          <w:sz w:val="32"/>
          <w:szCs w:val="32"/>
        </w:rPr>
        <w:t>等，大力协助、支持我市开展</w:t>
      </w:r>
      <w:r>
        <w:rPr>
          <w:rFonts w:hint="eastAsia" w:ascii="仿宋_GB2312" w:hAnsi="仿宋_GB2312" w:eastAsia="仿宋_GB2312" w:cs="仿宋_GB2312"/>
          <w:color w:val="000000"/>
          <w:spacing w:val="0"/>
          <w:w w:val="100"/>
          <w:position w:val="0"/>
          <w:sz w:val="32"/>
          <w:szCs w:val="32"/>
          <w:lang w:val="zh-CN" w:eastAsia="zh-CN"/>
        </w:rPr>
        <w:t>“双招</w:t>
      </w:r>
      <w:r>
        <w:rPr>
          <w:rFonts w:hint="eastAsia" w:ascii="仿宋_GB2312" w:hAnsi="仿宋_GB2312" w:eastAsia="仿宋_GB2312" w:cs="仿宋_GB2312"/>
          <w:color w:val="000000"/>
          <w:spacing w:val="0"/>
          <w:w w:val="100"/>
          <w:position w:val="0"/>
          <w:sz w:val="32"/>
          <w:szCs w:val="32"/>
        </w:rPr>
        <w:t>双引”工作，为高质量发展献计出力。</w:t>
      </w:r>
      <w:bookmarkStart w:id="5" w:name="bookmark50"/>
      <w:bookmarkEnd w:id="5"/>
      <w:bookmarkStart w:id="6" w:name="bookmark51"/>
    </w:p>
    <w:p>
      <w:pPr>
        <w:pStyle w:val="8"/>
        <w:keepNext w:val="0"/>
        <w:keepLines w:val="0"/>
        <w:pageBreakBefore w:val="0"/>
        <w:widowControl w:val="0"/>
        <w:shd w:val="clear" w:color="auto" w:fill="auto"/>
        <w:tabs>
          <w:tab w:val="left" w:pos="1245"/>
        </w:tabs>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rPr>
        <w:t>二</w:t>
      </w:r>
      <w:bookmarkEnd w:id="6"/>
      <w:r>
        <w:rPr>
          <w:rFonts w:hint="eastAsia" w:ascii="黑体" w:hAnsi="黑体" w:eastAsia="黑体" w:cs="黑体"/>
          <w:color w:val="000000"/>
          <w:spacing w:val="0"/>
          <w:w w:val="100"/>
          <w:position w:val="0"/>
          <w:sz w:val="32"/>
          <w:szCs w:val="32"/>
        </w:rPr>
        <w:t>、长期合作伙伴的邀请和条件</w:t>
      </w:r>
    </w:p>
    <w:p>
      <w:pPr>
        <w:pStyle w:val="8"/>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7" w:name="bookmark52"/>
      <w:bookmarkEnd w:id="7"/>
      <w:r>
        <w:rPr>
          <w:rFonts w:hint="eastAsia" w:ascii="仿宋_GB2312" w:hAnsi="仿宋_GB2312" w:eastAsia="仿宋_GB2312" w:cs="仿宋_GB2312"/>
          <w:color w:val="000000"/>
          <w:spacing w:val="0"/>
          <w:w w:val="100"/>
          <w:position w:val="0"/>
          <w:sz w:val="32"/>
          <w:szCs w:val="32"/>
        </w:rPr>
        <w:t>1.由市各产业专班分别推荐合适的备选长期合作伙伴，经市招商引资工作领导组（以下简称</w:t>
      </w:r>
      <w:r>
        <w:rPr>
          <w:rFonts w:hint="eastAsia" w:ascii="仿宋_GB2312" w:hAnsi="仿宋_GB2312" w:eastAsia="仿宋_GB2312" w:cs="仿宋_GB2312"/>
          <w:color w:val="000000"/>
          <w:spacing w:val="0"/>
          <w:w w:val="100"/>
          <w:position w:val="0"/>
          <w:sz w:val="32"/>
          <w:szCs w:val="32"/>
          <w:lang w:val="zh-CN" w:eastAsia="zh-CN" w:bidi="zh-CN"/>
        </w:rPr>
        <w:t>“</w:t>
      </w:r>
      <w:r>
        <w:rPr>
          <w:rFonts w:hint="eastAsia" w:ascii="仿宋_GB2312" w:hAnsi="仿宋_GB2312" w:eastAsia="仿宋_GB2312" w:cs="仿宋_GB2312"/>
          <w:color w:val="000000"/>
          <w:spacing w:val="0"/>
          <w:w w:val="100"/>
          <w:position w:val="0"/>
          <w:sz w:val="32"/>
          <w:szCs w:val="32"/>
          <w:lang w:eastAsia="zh-CN" w:bidi="zh-CN"/>
        </w:rPr>
        <w:t>领导</w:t>
      </w:r>
      <w:r>
        <w:rPr>
          <w:rFonts w:hint="eastAsia" w:ascii="仿宋_GB2312" w:hAnsi="仿宋_GB2312" w:eastAsia="仿宋_GB2312" w:cs="仿宋_GB2312"/>
          <w:color w:val="000000"/>
          <w:spacing w:val="0"/>
          <w:w w:val="100"/>
          <w:position w:val="0"/>
          <w:sz w:val="32"/>
          <w:szCs w:val="32"/>
        </w:rPr>
        <w:t>组”）研究同意后，确定</w:t>
      </w:r>
      <w:r>
        <w:rPr>
          <w:rFonts w:hint="eastAsia" w:ascii="仿宋_GB2312" w:hAnsi="仿宋_GB2312" w:eastAsia="仿宋_GB2312" w:cs="仿宋_GB2312"/>
          <w:color w:val="000000"/>
          <w:spacing w:val="0"/>
          <w:w w:val="100"/>
          <w:position w:val="0"/>
          <w:sz w:val="32"/>
          <w:szCs w:val="32"/>
          <w:lang w:val="zh-CN" w:eastAsia="zh-CN" w:bidi="zh-CN"/>
        </w:rPr>
        <w:t>“双招</w:t>
      </w:r>
      <w:r>
        <w:rPr>
          <w:rFonts w:hint="eastAsia" w:ascii="仿宋_GB2312" w:hAnsi="仿宋_GB2312" w:eastAsia="仿宋_GB2312" w:cs="仿宋_GB2312"/>
          <w:color w:val="000000"/>
          <w:spacing w:val="0"/>
          <w:w w:val="100"/>
          <w:position w:val="0"/>
          <w:sz w:val="32"/>
          <w:szCs w:val="32"/>
        </w:rPr>
        <w:t>双引”长期合作伙伴，双方达成相关合作，并颁发</w:t>
      </w:r>
      <w:r>
        <w:rPr>
          <w:rFonts w:hint="eastAsia" w:ascii="仿宋_GB2312" w:hAnsi="仿宋_GB2312" w:eastAsia="仿宋_GB2312" w:cs="仿宋_GB2312"/>
          <w:color w:val="000000"/>
          <w:spacing w:val="0"/>
          <w:w w:val="100"/>
          <w:position w:val="0"/>
          <w:sz w:val="32"/>
          <w:szCs w:val="32"/>
          <w:lang w:val="zh-CN" w:eastAsia="zh-CN" w:bidi="zh-CN"/>
        </w:rPr>
        <w:t>“</w:t>
      </w:r>
      <w:r>
        <w:rPr>
          <w:rFonts w:hint="eastAsia" w:ascii="仿宋_GB2312" w:hAnsi="仿宋_GB2312" w:eastAsia="仿宋_GB2312" w:cs="仿宋_GB2312"/>
          <w:color w:val="000000"/>
          <w:spacing w:val="0"/>
          <w:w w:val="100"/>
          <w:position w:val="0"/>
          <w:sz w:val="32"/>
          <w:szCs w:val="32"/>
          <w:lang w:eastAsia="zh-CN" w:bidi="zh-CN"/>
        </w:rPr>
        <w:t>黄山市</w:t>
      </w:r>
      <w:r>
        <w:rPr>
          <w:rFonts w:hint="eastAsia" w:ascii="仿宋_GB2312" w:hAnsi="仿宋_GB2312" w:eastAsia="仿宋_GB2312" w:cs="仿宋_GB2312"/>
          <w:color w:val="000000"/>
          <w:spacing w:val="0"/>
          <w:w w:val="100"/>
          <w:position w:val="0"/>
          <w:sz w:val="32"/>
          <w:szCs w:val="32"/>
        </w:rPr>
        <w:t>’双招双引’长期合作伙伴</w:t>
      </w:r>
      <w:r>
        <w:rPr>
          <w:rFonts w:hint="eastAsia" w:ascii="仿宋_GB2312" w:hAnsi="仿宋_GB2312" w:eastAsia="仿宋_GB2312" w:cs="仿宋_GB2312"/>
          <w:color w:val="000000"/>
          <w:spacing w:val="0"/>
          <w:w w:val="100"/>
          <w:position w:val="0"/>
          <w:sz w:val="32"/>
          <w:szCs w:val="32"/>
          <w:lang w:val="zh-CN" w:eastAsia="zh-CN" w:bidi="zh-CN"/>
        </w:rPr>
        <w:t>”证</w:t>
      </w:r>
      <w:r>
        <w:rPr>
          <w:rFonts w:hint="eastAsia" w:ascii="仿宋_GB2312" w:hAnsi="仿宋_GB2312" w:eastAsia="仿宋_GB2312" w:cs="仿宋_GB2312"/>
          <w:color w:val="000000"/>
          <w:spacing w:val="0"/>
          <w:w w:val="100"/>
          <w:position w:val="0"/>
          <w:sz w:val="32"/>
          <w:szCs w:val="32"/>
        </w:rPr>
        <w:t>书。</w:t>
      </w:r>
    </w:p>
    <w:p>
      <w:pPr>
        <w:pStyle w:val="8"/>
        <w:keepNext w:val="0"/>
        <w:keepLines w:val="0"/>
        <w:pageBreakBefore w:val="0"/>
        <w:widowControl w:val="0"/>
        <w:numPr>
          <w:ilvl w:val="0"/>
          <w:numId w:val="0"/>
        </w:numPr>
        <w:shd w:val="clear" w:color="auto" w:fill="auto"/>
        <w:tabs>
          <w:tab w:val="left" w:pos="1112"/>
        </w:tabs>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8" w:name="bookmark53"/>
      <w:bookmarkEnd w:id="8"/>
      <w:r>
        <w:rPr>
          <w:rFonts w:hint="eastAsia" w:ascii="仿宋_GB2312" w:hAnsi="仿宋_GB2312" w:eastAsia="仿宋_GB2312" w:cs="仿宋_GB2312"/>
          <w:color w:val="000000"/>
          <w:spacing w:val="0"/>
          <w:w w:val="100"/>
          <w:position w:val="0"/>
          <w:sz w:val="32"/>
          <w:szCs w:val="32"/>
        </w:rPr>
        <w:t>2.长期合作伙伴初始合作期2年，合作期满后，可视合作成效予以续期。但因长期合作伙伴自主要求不续期或因其他原因 不宜续期的，不再续期。</w:t>
      </w:r>
    </w:p>
    <w:p>
      <w:pPr>
        <w:pStyle w:val="8"/>
        <w:keepNext w:val="0"/>
        <w:keepLines w:val="0"/>
        <w:pageBreakBefore w:val="0"/>
        <w:widowControl w:val="0"/>
        <w:numPr>
          <w:ilvl w:val="0"/>
          <w:numId w:val="0"/>
        </w:numPr>
        <w:shd w:val="clear" w:color="auto" w:fill="auto"/>
        <w:tabs>
          <w:tab w:val="left" w:pos="1112"/>
        </w:tabs>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9" w:name="bookmark54"/>
      <w:bookmarkEnd w:id="9"/>
      <w:r>
        <w:rPr>
          <w:rFonts w:hint="eastAsia" w:ascii="仿宋_GB2312" w:hAnsi="仿宋_GB2312" w:eastAsia="仿宋_GB2312" w:cs="仿宋_GB2312"/>
          <w:color w:val="000000"/>
          <w:spacing w:val="0"/>
          <w:w w:val="100"/>
          <w:position w:val="0"/>
          <w:sz w:val="32"/>
          <w:szCs w:val="32"/>
        </w:rPr>
        <w:t>3.重点新兴产业</w:t>
      </w:r>
      <w:r>
        <w:rPr>
          <w:rFonts w:hint="eastAsia" w:ascii="仿宋_GB2312" w:hAnsi="仿宋_GB2312" w:eastAsia="仿宋_GB2312" w:cs="仿宋_GB2312"/>
          <w:color w:val="000000"/>
          <w:spacing w:val="0"/>
          <w:w w:val="100"/>
          <w:position w:val="0"/>
          <w:sz w:val="32"/>
          <w:szCs w:val="32"/>
          <w:lang w:val="zh-CN" w:eastAsia="zh-CN" w:bidi="zh-CN"/>
        </w:rPr>
        <w:t>“双招</w:t>
      </w:r>
      <w:r>
        <w:rPr>
          <w:rFonts w:hint="eastAsia" w:ascii="仿宋_GB2312" w:hAnsi="仿宋_GB2312" w:eastAsia="仿宋_GB2312" w:cs="仿宋_GB2312"/>
          <w:color w:val="000000"/>
          <w:spacing w:val="0"/>
          <w:w w:val="100"/>
          <w:position w:val="0"/>
          <w:sz w:val="32"/>
          <w:szCs w:val="32"/>
        </w:rPr>
        <w:t>双引”长期合作伙伴应同时满足下列条件：</w:t>
      </w:r>
    </w:p>
    <w:p>
      <w:pPr>
        <w:pStyle w:val="8"/>
        <w:keepNext w:val="0"/>
        <w:keepLines w:val="0"/>
        <w:pageBreakBefore w:val="0"/>
        <w:widowControl w:val="0"/>
        <w:shd w:val="clear" w:color="auto" w:fill="auto"/>
        <w:tabs>
          <w:tab w:val="left" w:pos="1460"/>
        </w:tabs>
        <w:kinsoku/>
        <w:wordWrap/>
        <w:overflowPunct/>
        <w:topLinePunct w:val="0"/>
        <w:autoSpaceDE/>
        <w:autoSpaceDN/>
        <w:bidi w:val="0"/>
        <w:adjustRightInd w:val="0"/>
        <w:snapToGrid w:val="0"/>
        <w:spacing w:before="0" w:after="0" w:line="560" w:lineRule="exact"/>
        <w:ind w:right="0" w:firstLine="640" w:firstLineChars="200"/>
        <w:jc w:val="both"/>
        <w:textAlignment w:val="auto"/>
        <w:rPr>
          <w:rFonts w:hint="eastAsia" w:ascii="仿宋_GB2312" w:hAnsi="仿宋_GB2312" w:eastAsia="仿宋_GB2312" w:cs="仿宋_GB2312"/>
          <w:sz w:val="32"/>
          <w:szCs w:val="32"/>
        </w:rPr>
      </w:pPr>
      <w:bookmarkStart w:id="10" w:name="bookmark55"/>
      <w:r>
        <w:rPr>
          <w:rFonts w:hint="eastAsia" w:ascii="仿宋_GB2312" w:hAnsi="仿宋_GB2312" w:eastAsia="仿宋_GB2312" w:cs="仿宋_GB2312"/>
          <w:color w:val="000000"/>
          <w:spacing w:val="0"/>
          <w:w w:val="100"/>
          <w:position w:val="0"/>
          <w:sz w:val="32"/>
          <w:szCs w:val="32"/>
        </w:rPr>
        <w:t>（</w:t>
      </w:r>
      <w:bookmarkEnd w:id="10"/>
      <w:r>
        <w:rPr>
          <w:rFonts w:hint="eastAsia" w:ascii="仿宋_GB2312" w:hAnsi="仿宋_GB2312" w:eastAsia="仿宋_GB2312" w:cs="仿宋_GB2312"/>
          <w:color w:val="000000"/>
          <w:spacing w:val="0"/>
          <w:w w:val="100"/>
          <w:position w:val="0"/>
          <w:sz w:val="32"/>
          <w:szCs w:val="32"/>
        </w:rPr>
        <w:t>1）依法设立的法人及其他依法设立的，能够独立享有民事权利和承担民事义务的组织，不包括分公司、办事处等。</w:t>
      </w:r>
    </w:p>
    <w:p>
      <w:pPr>
        <w:pStyle w:val="8"/>
        <w:keepNext w:val="0"/>
        <w:keepLines w:val="0"/>
        <w:pageBreakBefore w:val="0"/>
        <w:widowControl w:val="0"/>
        <w:shd w:val="clear" w:color="auto" w:fill="auto"/>
        <w:tabs>
          <w:tab w:val="left" w:pos="1453"/>
        </w:tabs>
        <w:kinsoku/>
        <w:wordWrap/>
        <w:overflowPunct/>
        <w:topLinePunct w:val="0"/>
        <w:autoSpaceDE/>
        <w:autoSpaceDN/>
        <w:bidi w:val="0"/>
        <w:adjustRightInd w:val="0"/>
        <w:snapToGrid w:val="0"/>
        <w:spacing w:before="0" w:after="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（2）已与我市开展</w:t>
      </w:r>
      <w:r>
        <w:rPr>
          <w:rFonts w:hint="eastAsia" w:ascii="仿宋_GB2312" w:hAnsi="仿宋_GB2312" w:eastAsia="仿宋_GB2312" w:cs="仿宋_GB2312"/>
          <w:color w:val="000000"/>
          <w:spacing w:val="0"/>
          <w:w w:val="100"/>
          <w:position w:val="0"/>
          <w:sz w:val="32"/>
          <w:szCs w:val="32"/>
          <w:lang w:val="zh-CN" w:eastAsia="zh-CN" w:bidi="zh-CN"/>
        </w:rPr>
        <w:t>“双</w:t>
      </w:r>
      <w:r>
        <w:rPr>
          <w:rFonts w:hint="eastAsia" w:ascii="仿宋_GB2312" w:hAnsi="仿宋_GB2312" w:eastAsia="仿宋_GB2312" w:cs="仿宋_GB2312"/>
          <w:color w:val="000000"/>
          <w:spacing w:val="0"/>
          <w:w w:val="100"/>
          <w:position w:val="0"/>
          <w:sz w:val="32"/>
          <w:szCs w:val="32"/>
        </w:rPr>
        <w:t>招双引</w:t>
      </w:r>
      <w:r>
        <w:rPr>
          <w:rFonts w:hint="eastAsia" w:ascii="仿宋_GB2312" w:hAnsi="仿宋_GB2312" w:eastAsia="仿宋_GB2312" w:cs="仿宋_GB2312"/>
          <w:color w:val="000000"/>
          <w:spacing w:val="0"/>
          <w:w w:val="100"/>
          <w:position w:val="0"/>
          <w:sz w:val="32"/>
          <w:szCs w:val="32"/>
          <w:lang w:val="zh-CN" w:eastAsia="zh-CN" w:bidi="zh-CN"/>
        </w:rPr>
        <w:t>”相关</w:t>
      </w:r>
      <w:r>
        <w:rPr>
          <w:rFonts w:hint="eastAsia" w:ascii="仿宋_GB2312" w:hAnsi="仿宋_GB2312" w:eastAsia="仿宋_GB2312" w:cs="仿宋_GB2312"/>
          <w:color w:val="000000"/>
          <w:spacing w:val="0"/>
          <w:w w:val="100"/>
          <w:position w:val="0"/>
          <w:sz w:val="32"/>
          <w:szCs w:val="32"/>
        </w:rPr>
        <w:t>合作。包括：已在我市投资相关项目、已引荐其他企业在我市投资相关项目、 已与我市有关单位、企业开展合作等。</w:t>
      </w:r>
    </w:p>
    <w:p>
      <w:pPr>
        <w:pStyle w:val="8"/>
        <w:keepNext w:val="0"/>
        <w:keepLines w:val="0"/>
        <w:pageBreakBefore w:val="0"/>
        <w:widowControl w:val="0"/>
        <w:shd w:val="clear" w:color="auto" w:fill="auto"/>
        <w:tabs>
          <w:tab w:val="left" w:pos="1467"/>
        </w:tabs>
        <w:kinsoku/>
        <w:wordWrap/>
        <w:overflowPunct/>
        <w:topLinePunct w:val="0"/>
        <w:autoSpaceDE/>
        <w:autoSpaceDN/>
        <w:bidi w:val="0"/>
        <w:adjustRightInd w:val="0"/>
        <w:snapToGrid w:val="0"/>
        <w:spacing w:before="0" w:after="0" w:line="560" w:lineRule="exact"/>
        <w:ind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11" w:name="bookmark57"/>
      <w:r>
        <w:rPr>
          <w:rFonts w:hint="eastAsia" w:ascii="仿宋_GB2312" w:hAnsi="仿宋_GB2312" w:eastAsia="仿宋_GB2312" w:cs="仿宋_GB2312"/>
          <w:color w:val="000000"/>
          <w:spacing w:val="0"/>
          <w:w w:val="100"/>
          <w:position w:val="0"/>
          <w:sz w:val="32"/>
          <w:szCs w:val="32"/>
        </w:rPr>
        <w:t>（</w:t>
      </w:r>
      <w:bookmarkEnd w:id="11"/>
      <w:r>
        <w:rPr>
          <w:rFonts w:hint="eastAsia" w:ascii="仿宋_GB2312" w:hAnsi="仿宋_GB2312" w:eastAsia="仿宋_GB2312" w:cs="仿宋_GB2312"/>
          <w:color w:val="000000"/>
          <w:spacing w:val="0"/>
          <w:w w:val="100"/>
          <w:position w:val="0"/>
          <w:sz w:val="32"/>
          <w:szCs w:val="32"/>
        </w:rPr>
        <w:t>3）在全国范围内具有较高的知名度、美誉度和影响力</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且有意愿、能力和资源参与我市</w:t>
      </w:r>
      <w:r>
        <w:rPr>
          <w:rFonts w:hint="eastAsia" w:ascii="仿宋_GB2312" w:hAnsi="仿宋_GB2312" w:eastAsia="仿宋_GB2312" w:cs="仿宋_GB2312"/>
          <w:color w:val="000000"/>
          <w:spacing w:val="0"/>
          <w:w w:val="100"/>
          <w:position w:val="0"/>
          <w:sz w:val="32"/>
          <w:szCs w:val="32"/>
          <w:lang w:val="zh-CN" w:eastAsia="zh-CN" w:bidi="zh-CN"/>
        </w:rPr>
        <w:t>“双招</w:t>
      </w:r>
      <w:r>
        <w:rPr>
          <w:rFonts w:hint="eastAsia" w:ascii="仿宋_GB2312" w:hAnsi="仿宋_GB2312" w:eastAsia="仿宋_GB2312" w:cs="仿宋_GB2312"/>
          <w:color w:val="000000"/>
          <w:spacing w:val="0"/>
          <w:w w:val="100"/>
          <w:position w:val="0"/>
          <w:sz w:val="32"/>
          <w:szCs w:val="32"/>
        </w:rPr>
        <w:t>双引”工作。</w:t>
      </w:r>
      <w:bookmarkStart w:id="12" w:name="bookmark59"/>
    </w:p>
    <w:p>
      <w:pPr>
        <w:pStyle w:val="8"/>
        <w:keepNext w:val="0"/>
        <w:keepLines w:val="0"/>
        <w:pageBreakBefore w:val="0"/>
        <w:widowControl w:val="0"/>
        <w:shd w:val="clear" w:color="auto" w:fill="auto"/>
        <w:tabs>
          <w:tab w:val="left" w:pos="1245"/>
        </w:tabs>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rPr>
        <w:t>三</w:t>
      </w:r>
      <w:bookmarkEnd w:id="12"/>
      <w:r>
        <w:rPr>
          <w:rFonts w:hint="eastAsia" w:ascii="黑体" w:hAnsi="黑体" w:eastAsia="黑体" w:cs="黑体"/>
          <w:color w:val="000000"/>
          <w:spacing w:val="0"/>
          <w:w w:val="100"/>
          <w:position w:val="0"/>
          <w:sz w:val="32"/>
          <w:szCs w:val="32"/>
        </w:rPr>
        <w:t>、长期合作伙伴的权利和待遇</w:t>
      </w:r>
    </w:p>
    <w:p>
      <w:pPr>
        <w:pStyle w:val="8"/>
        <w:keepNext w:val="0"/>
        <w:keepLines w:val="0"/>
        <w:pageBreakBefore w:val="0"/>
        <w:widowControl w:val="0"/>
        <w:shd w:val="clear" w:color="auto" w:fill="auto"/>
        <w:tabs>
          <w:tab w:val="left" w:pos="1112"/>
        </w:tabs>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1.长期合作伙伴来黄拜会市领导的，优先安排。长期合作伙伴自身或推荐的经济技术产业合作项目，优先安排考察调研，洽谈推进。</w:t>
      </w:r>
    </w:p>
    <w:p>
      <w:pPr>
        <w:pStyle w:val="8"/>
        <w:keepNext w:val="0"/>
        <w:keepLines w:val="0"/>
        <w:pageBreakBefore w:val="0"/>
        <w:widowControl w:val="0"/>
        <w:numPr>
          <w:ilvl w:val="0"/>
          <w:numId w:val="0"/>
        </w:numPr>
        <w:shd w:val="clear" w:color="auto" w:fill="auto"/>
        <w:tabs>
          <w:tab w:val="left" w:pos="1207"/>
        </w:tabs>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2.及时提供省、市相关政策文件、资料。邀请参加有关工作会议，参与有关我市经济社会发展战略规划的制定。</w:t>
      </w:r>
    </w:p>
    <w:p>
      <w:pPr>
        <w:pStyle w:val="8"/>
        <w:keepNext w:val="0"/>
        <w:keepLines w:val="0"/>
        <w:pageBreakBefore w:val="0"/>
        <w:widowControl w:val="0"/>
        <w:numPr>
          <w:ilvl w:val="0"/>
          <w:numId w:val="0"/>
        </w:numPr>
        <w:shd w:val="clear" w:color="auto" w:fill="auto"/>
        <w:tabs>
          <w:tab w:val="left" w:pos="1237"/>
        </w:tabs>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13" w:name="bookmark63"/>
      <w:bookmarkEnd w:id="13"/>
      <w:r>
        <w:rPr>
          <w:rFonts w:hint="eastAsia" w:ascii="仿宋_GB2312" w:hAnsi="仿宋_GB2312" w:eastAsia="仿宋_GB2312" w:cs="仿宋_GB2312"/>
          <w:color w:val="000000"/>
          <w:spacing w:val="0"/>
          <w:w w:val="100"/>
          <w:position w:val="0"/>
          <w:sz w:val="32"/>
          <w:szCs w:val="32"/>
        </w:rPr>
        <w:t>3.定期邀请长期合作伙伴来我市调研或座谈，交流信息、共 谋发展。创造条件加强与市内企业、单位交流互动。</w:t>
      </w:r>
    </w:p>
    <w:p>
      <w:pPr>
        <w:pStyle w:val="8"/>
        <w:keepNext w:val="0"/>
        <w:keepLines w:val="0"/>
        <w:pageBreakBefore w:val="0"/>
        <w:widowControl w:val="0"/>
        <w:numPr>
          <w:ilvl w:val="0"/>
          <w:numId w:val="0"/>
        </w:numPr>
        <w:shd w:val="clear" w:color="auto" w:fill="auto"/>
        <w:tabs>
          <w:tab w:val="left" w:pos="1230"/>
        </w:tabs>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14" w:name="bookmark64"/>
      <w:bookmarkEnd w:id="14"/>
      <w:r>
        <w:rPr>
          <w:rFonts w:hint="eastAsia" w:ascii="仿宋_GB2312" w:hAnsi="仿宋_GB2312" w:eastAsia="仿宋_GB2312" w:cs="仿宋_GB2312"/>
          <w:color w:val="000000"/>
          <w:spacing w:val="0"/>
          <w:w w:val="100"/>
          <w:position w:val="0"/>
          <w:sz w:val="32"/>
          <w:szCs w:val="32"/>
        </w:rPr>
        <w:t>4.邀请长期合作伙伴参加省市重大经贸活动。省、市举办的重大庆典、节庆活动、体育赛事等，邀请长期合作伙伴作为特邀贵宾出席。</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lang w:eastAsia="en-US" w:bidi="en-US"/>
        </w:rPr>
        <w:t>5.市</w:t>
      </w:r>
      <w:r>
        <w:rPr>
          <w:rFonts w:hint="eastAsia" w:ascii="仿宋_GB2312" w:hAnsi="仿宋_GB2312" w:eastAsia="仿宋_GB2312" w:cs="仿宋_GB2312"/>
          <w:color w:val="000000"/>
          <w:spacing w:val="0"/>
          <w:w w:val="100"/>
          <w:position w:val="0"/>
          <w:sz w:val="32"/>
          <w:szCs w:val="32"/>
        </w:rPr>
        <w:t>各产业专班安排专人，为长期合作伙伴提供相关日常 服务，对接服务长期合作伙伴来黄活动安排、项目落地事宜等。</w:t>
      </w:r>
    </w:p>
    <w:p>
      <w:pPr>
        <w:pStyle w:val="8"/>
        <w:keepNext w:val="0"/>
        <w:keepLines w:val="0"/>
        <w:pageBreakBefore w:val="0"/>
        <w:widowControl w:val="0"/>
        <w:numPr>
          <w:ilvl w:val="0"/>
          <w:numId w:val="0"/>
        </w:numPr>
        <w:shd w:val="clear" w:color="auto" w:fill="auto"/>
        <w:tabs>
          <w:tab w:val="left" w:pos="1215"/>
        </w:tabs>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15" w:name="bookmark66"/>
      <w:bookmarkEnd w:id="15"/>
      <w:r>
        <w:rPr>
          <w:rFonts w:hint="eastAsia" w:ascii="仿宋_GB2312" w:hAnsi="仿宋_GB2312" w:eastAsia="仿宋_GB2312" w:cs="仿宋_GB2312"/>
          <w:color w:val="000000"/>
          <w:spacing w:val="0"/>
          <w:w w:val="100"/>
          <w:position w:val="0"/>
          <w:sz w:val="32"/>
          <w:szCs w:val="32"/>
        </w:rPr>
        <w:t>6.对参与</w:t>
      </w:r>
      <w:r>
        <w:rPr>
          <w:rFonts w:hint="eastAsia" w:ascii="仿宋_GB2312" w:hAnsi="仿宋_GB2312" w:eastAsia="仿宋_GB2312" w:cs="仿宋_GB2312"/>
          <w:color w:val="000000"/>
          <w:spacing w:val="0"/>
          <w:w w:val="100"/>
          <w:position w:val="0"/>
          <w:sz w:val="32"/>
          <w:szCs w:val="32"/>
          <w:lang w:val="zh-CN" w:eastAsia="zh-CN" w:bidi="zh-CN"/>
        </w:rPr>
        <w:t>“双招</w:t>
      </w:r>
      <w:r>
        <w:rPr>
          <w:rFonts w:hint="eastAsia" w:ascii="仿宋_GB2312" w:hAnsi="仿宋_GB2312" w:eastAsia="仿宋_GB2312" w:cs="仿宋_GB2312"/>
          <w:color w:val="000000"/>
          <w:spacing w:val="0"/>
          <w:w w:val="100"/>
          <w:position w:val="0"/>
          <w:sz w:val="32"/>
          <w:szCs w:val="32"/>
        </w:rPr>
        <w:t>双引”、促成重大合作项目的长期合作伙伴，按相关政策给予奖励。</w:t>
      </w:r>
    </w:p>
    <w:p>
      <w:pPr>
        <w:pStyle w:val="8"/>
        <w:keepNext w:val="0"/>
        <w:keepLines w:val="0"/>
        <w:pageBreakBefore w:val="0"/>
        <w:widowControl w:val="0"/>
        <w:numPr>
          <w:ilvl w:val="0"/>
          <w:numId w:val="0"/>
        </w:numPr>
        <w:shd w:val="clear" w:color="auto" w:fill="auto"/>
        <w:tabs>
          <w:tab w:val="left" w:pos="1244"/>
        </w:tabs>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16" w:name="bookmark67"/>
      <w:bookmarkEnd w:id="16"/>
      <w:r>
        <w:rPr>
          <w:rFonts w:hint="eastAsia" w:ascii="仿宋_GB2312" w:hAnsi="仿宋_GB2312" w:eastAsia="仿宋_GB2312" w:cs="仿宋_GB2312"/>
          <w:color w:val="000000"/>
          <w:spacing w:val="0"/>
          <w:w w:val="100"/>
          <w:position w:val="0"/>
          <w:sz w:val="32"/>
          <w:szCs w:val="32"/>
        </w:rPr>
        <w:t>7.对为我市重点新兴产业聚集地建设提出重大建设性意见、作 出突出贡献的长期合作伙伴，授予</w:t>
      </w:r>
      <w:r>
        <w:rPr>
          <w:rFonts w:hint="eastAsia" w:ascii="仿宋_GB2312" w:hAnsi="仿宋_GB2312" w:eastAsia="仿宋_GB2312" w:cs="仿宋_GB2312"/>
          <w:color w:val="000000"/>
          <w:spacing w:val="0"/>
          <w:w w:val="100"/>
          <w:position w:val="0"/>
          <w:sz w:val="32"/>
          <w:szCs w:val="32"/>
          <w:lang w:val="zh-CN" w:eastAsia="zh-CN" w:bidi="zh-CN"/>
        </w:rPr>
        <w:t>“</w:t>
      </w:r>
      <w:r>
        <w:rPr>
          <w:rFonts w:hint="eastAsia" w:ascii="仿宋_GB2312" w:hAnsi="仿宋_GB2312" w:eastAsia="仿宋_GB2312" w:cs="仿宋_GB2312"/>
          <w:color w:val="000000"/>
          <w:spacing w:val="0"/>
          <w:w w:val="100"/>
          <w:position w:val="0"/>
          <w:sz w:val="32"/>
          <w:szCs w:val="32"/>
          <w:lang w:eastAsia="zh-CN" w:bidi="zh-CN"/>
        </w:rPr>
        <w:t>黄山市</w:t>
      </w:r>
      <w:r>
        <w:rPr>
          <w:rFonts w:hint="eastAsia" w:ascii="仿宋_GB2312" w:hAnsi="仿宋_GB2312" w:eastAsia="仿宋_GB2312" w:cs="仿宋_GB2312"/>
          <w:color w:val="000000"/>
          <w:spacing w:val="0"/>
          <w:w w:val="100"/>
          <w:position w:val="0"/>
          <w:sz w:val="32"/>
          <w:szCs w:val="32"/>
        </w:rPr>
        <w:t>’双招双引’优秀合 作伙伴</w:t>
      </w:r>
      <w:r>
        <w:rPr>
          <w:rFonts w:hint="eastAsia" w:ascii="仿宋_GB2312" w:hAnsi="仿宋_GB2312" w:eastAsia="仿宋_GB2312" w:cs="仿宋_GB2312"/>
          <w:color w:val="000000"/>
          <w:spacing w:val="0"/>
          <w:w w:val="100"/>
          <w:position w:val="0"/>
          <w:sz w:val="32"/>
          <w:szCs w:val="32"/>
          <w:lang w:val="en-US" w:eastAsia="en-US" w:bidi="en-US"/>
        </w:rPr>
        <w:t>”</w:t>
      </w:r>
      <w:r>
        <w:rPr>
          <w:rFonts w:hint="eastAsia" w:ascii="仿宋_GB2312" w:hAnsi="仿宋_GB2312" w:eastAsia="仿宋_GB2312" w:cs="仿宋_GB2312"/>
          <w:color w:val="000000"/>
          <w:spacing w:val="0"/>
          <w:w w:val="100"/>
          <w:position w:val="0"/>
          <w:sz w:val="32"/>
          <w:szCs w:val="32"/>
        </w:rPr>
        <w:t>称号，并比照安徽省十大新兴产业商协会，享受同等政策待遇。</w:t>
      </w:r>
      <w:bookmarkStart w:id="17" w:name="bookmark68"/>
    </w:p>
    <w:p>
      <w:pPr>
        <w:pStyle w:val="8"/>
        <w:keepNext w:val="0"/>
        <w:keepLines w:val="0"/>
        <w:pageBreakBefore w:val="0"/>
        <w:widowControl w:val="0"/>
        <w:shd w:val="clear" w:color="auto" w:fill="auto"/>
        <w:tabs>
          <w:tab w:val="left" w:pos="1245"/>
        </w:tabs>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rPr>
        <w:t>四</w:t>
      </w:r>
      <w:bookmarkEnd w:id="17"/>
      <w:r>
        <w:rPr>
          <w:rFonts w:hint="eastAsia" w:ascii="黑体" w:hAnsi="黑体" w:eastAsia="黑体" w:cs="黑体"/>
          <w:color w:val="000000"/>
          <w:spacing w:val="0"/>
          <w:w w:val="100"/>
          <w:position w:val="0"/>
          <w:sz w:val="32"/>
          <w:szCs w:val="32"/>
        </w:rPr>
        <w:t>、长期合作伙伴的责任和义务</w:t>
      </w:r>
    </w:p>
    <w:p>
      <w:pPr>
        <w:pStyle w:val="8"/>
        <w:keepNext w:val="0"/>
        <w:keepLines w:val="0"/>
        <w:pageBreakBefore w:val="0"/>
        <w:widowControl w:val="0"/>
        <w:numPr>
          <w:ilvl w:val="0"/>
          <w:numId w:val="0"/>
        </w:numPr>
        <w:shd w:val="clear" w:color="auto" w:fill="auto"/>
        <w:tabs>
          <w:tab w:val="left" w:pos="1237"/>
        </w:tabs>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18" w:name="bookmark69"/>
      <w:bookmarkEnd w:id="18"/>
      <w:r>
        <w:rPr>
          <w:rFonts w:hint="eastAsia" w:ascii="仿宋_GB2312" w:hAnsi="仿宋_GB2312" w:eastAsia="仿宋_GB2312" w:cs="仿宋_GB2312"/>
          <w:color w:val="000000"/>
          <w:spacing w:val="0"/>
          <w:w w:val="100"/>
          <w:position w:val="0"/>
          <w:sz w:val="32"/>
          <w:szCs w:val="32"/>
        </w:rPr>
        <w:t>1</w:t>
      </w:r>
      <w:r>
        <w:rPr>
          <w:rFonts w:hint="eastAsia" w:ascii="仿宋_GB2312" w:hAnsi="仿宋_GB2312" w:eastAsia="仿宋_GB2312" w:cs="仿宋_GB2312"/>
          <w:color w:val="000000"/>
          <w:spacing w:val="0"/>
          <w:w w:val="100"/>
          <w:position w:val="0"/>
          <w:sz w:val="32"/>
          <w:szCs w:val="32"/>
          <w:lang w:val="en-US" w:eastAsia="zh-CN"/>
        </w:rPr>
        <w:t>.</w:t>
      </w:r>
      <w:r>
        <w:rPr>
          <w:rFonts w:hint="eastAsia" w:ascii="仿宋_GB2312" w:hAnsi="仿宋_GB2312" w:eastAsia="仿宋_GB2312" w:cs="仿宋_GB2312"/>
          <w:color w:val="000000"/>
          <w:spacing w:val="0"/>
          <w:w w:val="100"/>
          <w:position w:val="0"/>
          <w:sz w:val="32"/>
          <w:szCs w:val="32"/>
        </w:rPr>
        <w:t>围绕我市建设新兴产业聚集地，在政策制定、 营商环境建设、重大战略设计规划等方面，提出专业性意见建议，为政府决策提供参考。</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2</w:t>
      </w:r>
      <w:r>
        <w:rPr>
          <w:rFonts w:hint="eastAsia" w:ascii="仿宋_GB2312" w:hAnsi="仿宋_GB2312" w:eastAsia="仿宋_GB2312" w:cs="仿宋_GB2312"/>
          <w:color w:val="000000"/>
          <w:spacing w:val="0"/>
          <w:w w:val="100"/>
          <w:position w:val="0"/>
          <w:sz w:val="32"/>
          <w:szCs w:val="32"/>
          <w:lang w:val="en-US" w:eastAsia="zh-CN"/>
        </w:rPr>
        <w:t>.</w:t>
      </w:r>
      <w:r>
        <w:rPr>
          <w:rFonts w:hint="eastAsia" w:ascii="仿宋_GB2312" w:hAnsi="仿宋_GB2312" w:eastAsia="仿宋_GB2312" w:cs="仿宋_GB2312"/>
          <w:color w:val="000000"/>
          <w:spacing w:val="0"/>
          <w:w w:val="100"/>
          <w:position w:val="0"/>
          <w:sz w:val="32"/>
          <w:szCs w:val="32"/>
        </w:rPr>
        <w:t>在所处领域和区域范围内积极帮助我市开展经贸活动、宣传推介黄山投资环境，助力</w:t>
      </w:r>
      <w:r>
        <w:rPr>
          <w:rFonts w:hint="eastAsia" w:ascii="仿宋_GB2312" w:hAnsi="仿宋_GB2312" w:eastAsia="仿宋_GB2312" w:cs="仿宋_GB2312"/>
          <w:color w:val="000000"/>
          <w:spacing w:val="0"/>
          <w:w w:val="100"/>
          <w:position w:val="0"/>
          <w:sz w:val="32"/>
          <w:szCs w:val="32"/>
          <w:lang w:val="zh-CN" w:eastAsia="zh-CN" w:bidi="zh-CN"/>
        </w:rPr>
        <w:t>“双招</w:t>
      </w:r>
      <w:r>
        <w:rPr>
          <w:rFonts w:hint="eastAsia" w:ascii="仿宋_GB2312" w:hAnsi="仿宋_GB2312" w:eastAsia="仿宋_GB2312" w:cs="仿宋_GB2312"/>
          <w:color w:val="000000"/>
          <w:spacing w:val="0"/>
          <w:w w:val="100"/>
          <w:position w:val="0"/>
          <w:sz w:val="32"/>
          <w:szCs w:val="32"/>
        </w:rPr>
        <w:t>双引”和对外交流合作。发挥在相关领域和区域的优势资源和影响力，邀请客商来皖考察交流，引荐项目投资落户。在协调项目、沟通信息、促进合作等方面献策出力。</w:t>
      </w:r>
    </w:p>
    <w:p>
      <w:pPr>
        <w:pStyle w:val="8"/>
        <w:keepNext w:val="0"/>
        <w:keepLines w:val="0"/>
        <w:pageBreakBefore w:val="0"/>
        <w:widowControl w:val="0"/>
        <w:shd w:val="clear" w:color="auto" w:fill="auto"/>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3</w:t>
      </w:r>
      <w:r>
        <w:rPr>
          <w:rFonts w:hint="eastAsia" w:ascii="仿宋_GB2312" w:hAnsi="仿宋_GB2312" w:eastAsia="仿宋_GB2312" w:cs="仿宋_GB2312"/>
          <w:color w:val="000000"/>
          <w:spacing w:val="0"/>
          <w:w w:val="100"/>
          <w:position w:val="0"/>
          <w:sz w:val="32"/>
          <w:szCs w:val="32"/>
          <w:lang w:val="en-US" w:eastAsia="zh-CN"/>
        </w:rPr>
        <w:t>.</w:t>
      </w:r>
      <w:r>
        <w:rPr>
          <w:rFonts w:hint="eastAsia" w:ascii="仿宋_GB2312" w:hAnsi="仿宋_GB2312" w:eastAsia="仿宋_GB2312" w:cs="仿宋_GB2312"/>
          <w:color w:val="000000"/>
          <w:spacing w:val="0"/>
          <w:w w:val="100"/>
          <w:position w:val="0"/>
          <w:sz w:val="32"/>
          <w:szCs w:val="32"/>
        </w:rPr>
        <w:t>积极使用、宣传</w:t>
      </w:r>
      <w:r>
        <w:rPr>
          <w:rFonts w:hint="eastAsia" w:ascii="仿宋_GB2312" w:hAnsi="仿宋_GB2312" w:eastAsia="仿宋_GB2312" w:cs="仿宋_GB2312"/>
          <w:color w:val="000000"/>
          <w:spacing w:val="0"/>
          <w:w w:val="100"/>
          <w:position w:val="0"/>
          <w:sz w:val="32"/>
          <w:szCs w:val="32"/>
          <w:lang w:val="zh-CN" w:eastAsia="zh-CN" w:bidi="zh-CN"/>
        </w:rPr>
        <w:t>“投资</w:t>
      </w:r>
      <w:r>
        <w:rPr>
          <w:rFonts w:hint="eastAsia" w:ascii="仿宋_GB2312" w:hAnsi="仿宋_GB2312" w:eastAsia="仿宋_GB2312" w:cs="仿宋_GB2312"/>
          <w:color w:val="000000"/>
          <w:spacing w:val="0"/>
          <w:w w:val="100"/>
          <w:position w:val="0"/>
          <w:sz w:val="32"/>
          <w:szCs w:val="32"/>
        </w:rPr>
        <w:t>安徽”小程序，踊跃参与省产业专班、市里牵头举办的沙龙活动。</w:t>
      </w:r>
    </w:p>
    <w:p>
      <w:pPr>
        <w:pStyle w:val="8"/>
        <w:keepNext w:val="0"/>
        <w:keepLines w:val="0"/>
        <w:pageBreakBefore w:val="0"/>
        <w:widowControl w:val="0"/>
        <w:numPr>
          <w:ilvl w:val="0"/>
          <w:numId w:val="0"/>
        </w:numPr>
        <w:shd w:val="clear" w:color="auto" w:fill="auto"/>
        <w:tabs>
          <w:tab w:val="left" w:pos="1237"/>
        </w:tabs>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19" w:name="bookmark70"/>
      <w:bookmarkEnd w:id="19"/>
      <w:bookmarkStart w:id="20" w:name="bookmark71"/>
      <w:bookmarkEnd w:id="20"/>
      <w:r>
        <w:rPr>
          <w:rFonts w:hint="eastAsia" w:ascii="仿宋_GB2312" w:hAnsi="仿宋_GB2312" w:eastAsia="仿宋_GB2312" w:cs="仿宋_GB2312"/>
          <w:color w:val="000000"/>
          <w:spacing w:val="0"/>
          <w:w w:val="100"/>
          <w:position w:val="0"/>
          <w:sz w:val="32"/>
          <w:szCs w:val="32"/>
        </w:rPr>
        <w:t>4</w:t>
      </w:r>
      <w:r>
        <w:rPr>
          <w:rFonts w:hint="eastAsia" w:ascii="仿宋_GB2312" w:hAnsi="仿宋_GB2312" w:eastAsia="仿宋_GB2312" w:cs="仿宋_GB2312"/>
          <w:color w:val="000000"/>
          <w:spacing w:val="0"/>
          <w:w w:val="100"/>
          <w:position w:val="0"/>
          <w:sz w:val="32"/>
          <w:szCs w:val="32"/>
          <w:lang w:val="en-US" w:eastAsia="zh-CN"/>
        </w:rPr>
        <w:t>.</w:t>
      </w:r>
      <w:r>
        <w:rPr>
          <w:rFonts w:hint="eastAsia" w:ascii="仿宋_GB2312" w:hAnsi="仿宋_GB2312" w:eastAsia="仿宋_GB2312" w:cs="仿宋_GB2312"/>
          <w:color w:val="000000"/>
          <w:spacing w:val="0"/>
          <w:w w:val="100"/>
          <w:position w:val="0"/>
          <w:sz w:val="32"/>
          <w:szCs w:val="32"/>
        </w:rPr>
        <w:t>在不违反保密原则的情况下，积极帮助我市收集有关新兴产业发展的信息资料，为我市相关产业发展提供参考意 见。</w:t>
      </w:r>
    </w:p>
    <w:p>
      <w:pPr>
        <w:pStyle w:val="8"/>
        <w:keepNext w:val="0"/>
        <w:keepLines w:val="0"/>
        <w:pageBreakBefore w:val="0"/>
        <w:widowControl w:val="0"/>
        <w:numPr>
          <w:ilvl w:val="0"/>
          <w:numId w:val="0"/>
        </w:numPr>
        <w:shd w:val="clear" w:color="auto" w:fill="auto"/>
        <w:tabs>
          <w:tab w:val="left" w:pos="1236"/>
        </w:tabs>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21" w:name="bookmark72"/>
      <w:bookmarkEnd w:id="21"/>
      <w:r>
        <w:rPr>
          <w:rFonts w:hint="eastAsia" w:ascii="仿宋_GB2312" w:hAnsi="仿宋_GB2312" w:eastAsia="仿宋_GB2312" w:cs="仿宋_GB2312"/>
          <w:color w:val="000000"/>
          <w:spacing w:val="0"/>
          <w:w w:val="100"/>
          <w:position w:val="0"/>
          <w:sz w:val="32"/>
          <w:szCs w:val="32"/>
        </w:rPr>
        <w:t>5</w:t>
      </w:r>
      <w:r>
        <w:rPr>
          <w:rFonts w:hint="eastAsia" w:ascii="仿宋_GB2312" w:hAnsi="仿宋_GB2312" w:eastAsia="仿宋_GB2312" w:cs="仿宋_GB2312"/>
          <w:color w:val="000000"/>
          <w:spacing w:val="0"/>
          <w:w w:val="100"/>
          <w:position w:val="0"/>
          <w:sz w:val="32"/>
          <w:szCs w:val="32"/>
          <w:lang w:val="en-US" w:eastAsia="zh-CN"/>
        </w:rPr>
        <w:t>.</w:t>
      </w:r>
      <w:r>
        <w:rPr>
          <w:rFonts w:hint="eastAsia" w:ascii="仿宋_GB2312" w:hAnsi="仿宋_GB2312" w:eastAsia="仿宋_GB2312" w:cs="仿宋_GB2312"/>
          <w:color w:val="000000"/>
          <w:spacing w:val="0"/>
          <w:w w:val="100"/>
          <w:position w:val="0"/>
          <w:sz w:val="32"/>
          <w:szCs w:val="32"/>
        </w:rPr>
        <w:t>支持我市在相关领域和区域举办经济发展论坛、技术交流峰会、产业展览展会和投资促进推介会等重大经贸活动。</w:t>
      </w:r>
    </w:p>
    <w:p>
      <w:pPr>
        <w:pStyle w:val="8"/>
        <w:keepNext w:val="0"/>
        <w:keepLines w:val="0"/>
        <w:pageBreakBefore w:val="0"/>
        <w:widowControl w:val="0"/>
        <w:numPr>
          <w:ilvl w:val="0"/>
          <w:numId w:val="0"/>
        </w:numPr>
        <w:shd w:val="clear" w:color="auto" w:fill="auto"/>
        <w:tabs>
          <w:tab w:val="left" w:pos="1236"/>
        </w:tabs>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22" w:name="bookmark73"/>
      <w:bookmarkEnd w:id="22"/>
      <w:r>
        <w:rPr>
          <w:rFonts w:hint="eastAsia" w:ascii="仿宋_GB2312" w:hAnsi="仿宋_GB2312" w:eastAsia="仿宋_GB2312" w:cs="仿宋_GB2312"/>
          <w:color w:val="000000"/>
          <w:spacing w:val="0"/>
          <w:w w:val="100"/>
          <w:position w:val="0"/>
          <w:sz w:val="32"/>
          <w:szCs w:val="32"/>
        </w:rPr>
        <w:t>6</w:t>
      </w:r>
      <w:r>
        <w:rPr>
          <w:rFonts w:hint="eastAsia" w:ascii="仿宋_GB2312" w:hAnsi="仿宋_GB2312" w:eastAsia="仿宋_GB2312" w:cs="仿宋_GB2312"/>
          <w:color w:val="000000"/>
          <w:spacing w:val="0"/>
          <w:w w:val="100"/>
          <w:position w:val="0"/>
          <w:sz w:val="32"/>
          <w:szCs w:val="32"/>
          <w:lang w:val="en-US" w:eastAsia="zh-CN"/>
        </w:rPr>
        <w:t>.</w:t>
      </w:r>
      <w:r>
        <w:rPr>
          <w:rFonts w:hint="eastAsia" w:ascii="仿宋_GB2312" w:hAnsi="仿宋_GB2312" w:eastAsia="仿宋_GB2312" w:cs="仿宋_GB2312"/>
          <w:color w:val="000000"/>
          <w:spacing w:val="0"/>
          <w:w w:val="100"/>
          <w:position w:val="0"/>
          <w:sz w:val="32"/>
          <w:szCs w:val="32"/>
        </w:rPr>
        <w:t>为我市政府机关干部和相关领域企业举行知识讲座， 帮助分析国内外投资形势以及新兴产业、重点产业发展趋势等。</w:t>
      </w:r>
    </w:p>
    <w:p>
      <w:pPr>
        <w:pStyle w:val="8"/>
        <w:keepNext w:val="0"/>
        <w:keepLines w:val="0"/>
        <w:pageBreakBefore w:val="0"/>
        <w:widowControl w:val="0"/>
        <w:shd w:val="clear" w:color="auto" w:fill="auto"/>
        <w:tabs>
          <w:tab w:val="left" w:pos="1245"/>
        </w:tabs>
        <w:kinsoku/>
        <w:wordWrap/>
        <w:overflowPunct/>
        <w:topLinePunct w:val="0"/>
        <w:autoSpaceDE/>
        <w:autoSpaceDN/>
        <w:bidi w:val="0"/>
        <w:adjustRightInd w:val="0"/>
        <w:snapToGrid w:val="0"/>
        <w:spacing w:before="0" w:after="0" w:line="560" w:lineRule="exact"/>
        <w:ind w:left="0" w:right="0" w:firstLine="640" w:firstLineChars="200"/>
        <w:jc w:val="both"/>
        <w:textAlignment w:val="auto"/>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rPr>
        <w:t>五</w:t>
      </w:r>
      <w:r>
        <w:rPr>
          <w:rFonts w:hint="eastAsia" w:ascii="黑体" w:hAnsi="黑体" w:eastAsia="黑体" w:cs="黑体"/>
          <w:color w:val="000000"/>
          <w:spacing w:val="0"/>
          <w:w w:val="100"/>
          <w:position w:val="0"/>
          <w:sz w:val="32"/>
          <w:szCs w:val="32"/>
          <w:lang w:eastAsia="zh-CN"/>
        </w:rPr>
        <w:t>、</w:t>
      </w:r>
      <w:r>
        <w:rPr>
          <w:rFonts w:hint="eastAsia" w:ascii="黑体" w:hAnsi="黑体" w:eastAsia="黑体" w:cs="黑体"/>
          <w:color w:val="000000"/>
          <w:spacing w:val="0"/>
          <w:w w:val="100"/>
          <w:position w:val="0"/>
          <w:sz w:val="32"/>
          <w:szCs w:val="32"/>
        </w:rPr>
        <w:t>长期合作伙伴的维护和服务</w:t>
      </w:r>
    </w:p>
    <w:p>
      <w:pPr>
        <w:pStyle w:val="8"/>
        <w:keepNext w:val="0"/>
        <w:keepLines w:val="0"/>
        <w:pageBreakBefore w:val="0"/>
        <w:widowControl w:val="0"/>
        <w:numPr>
          <w:ilvl w:val="0"/>
          <w:numId w:val="0"/>
        </w:numPr>
        <w:shd w:val="clear" w:color="auto" w:fill="auto"/>
        <w:tabs>
          <w:tab w:val="left" w:pos="1201"/>
        </w:tabs>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23" w:name="bookmark74"/>
      <w:bookmarkEnd w:id="23"/>
      <w:bookmarkStart w:id="24" w:name="bookmark75"/>
      <w:bookmarkEnd w:id="24"/>
      <w:r>
        <w:rPr>
          <w:rFonts w:hint="eastAsia" w:ascii="仿宋_GB2312" w:hAnsi="仿宋_GB2312" w:eastAsia="仿宋_GB2312" w:cs="仿宋_GB2312"/>
          <w:color w:val="000000"/>
          <w:spacing w:val="0"/>
          <w:w w:val="100"/>
          <w:position w:val="0"/>
          <w:sz w:val="32"/>
          <w:szCs w:val="32"/>
        </w:rPr>
        <w:t>1</w:t>
      </w:r>
      <w:r>
        <w:rPr>
          <w:rFonts w:hint="eastAsia" w:ascii="仿宋_GB2312" w:hAnsi="仿宋_GB2312" w:eastAsia="仿宋_GB2312" w:cs="仿宋_GB2312"/>
          <w:color w:val="000000"/>
          <w:spacing w:val="0"/>
          <w:w w:val="100"/>
          <w:position w:val="0"/>
          <w:sz w:val="32"/>
          <w:szCs w:val="32"/>
          <w:lang w:val="en-US" w:eastAsia="zh-CN"/>
        </w:rPr>
        <w:t>.</w:t>
      </w:r>
      <w:r>
        <w:rPr>
          <w:rFonts w:hint="eastAsia" w:ascii="仿宋_GB2312" w:hAnsi="仿宋_GB2312" w:eastAsia="仿宋_GB2312" w:cs="仿宋_GB2312"/>
          <w:color w:val="000000"/>
          <w:spacing w:val="0"/>
          <w:w w:val="100"/>
          <w:position w:val="0"/>
          <w:sz w:val="32"/>
          <w:szCs w:val="32"/>
        </w:rPr>
        <w:t>市政府办公室牵头组建长期合作伙伴联络工作组，根据长期合作伙伴行业属性，由各产业专班做好长期合作伙伴的日常关系维护、项目跟踪服务等系列工作。市政府驻外办事机构负责所在地长期合作伙伴的日常联系、沟通和服务工作。市发展改革委牵头，市教育</w:t>
      </w:r>
      <w:r>
        <w:rPr>
          <w:rFonts w:hint="eastAsia" w:ascii="仿宋_GB2312" w:hAnsi="仿宋_GB2312" w:eastAsia="仿宋_GB2312" w:cs="仿宋_GB2312"/>
          <w:color w:val="000000"/>
          <w:spacing w:val="0"/>
          <w:w w:val="100"/>
          <w:position w:val="0"/>
          <w:sz w:val="32"/>
          <w:szCs w:val="32"/>
          <w:lang w:eastAsia="zh-CN"/>
        </w:rPr>
        <w:t>局</w:t>
      </w:r>
      <w:r>
        <w:rPr>
          <w:rFonts w:hint="eastAsia" w:ascii="仿宋_GB2312" w:hAnsi="仿宋_GB2312" w:eastAsia="仿宋_GB2312" w:cs="仿宋_GB2312"/>
          <w:color w:val="000000"/>
          <w:spacing w:val="0"/>
          <w:w w:val="100"/>
          <w:position w:val="0"/>
          <w:sz w:val="32"/>
          <w:szCs w:val="32"/>
        </w:rPr>
        <w:t>、市经信局、市财政局、市地方金融监管局、市工商联配合，共同研究制定长期合作伙伴具体激励政策。</w:t>
      </w:r>
    </w:p>
    <w:p>
      <w:pPr>
        <w:pStyle w:val="8"/>
        <w:keepNext w:val="0"/>
        <w:keepLines w:val="0"/>
        <w:pageBreakBefore w:val="0"/>
        <w:widowControl w:val="0"/>
        <w:numPr>
          <w:ilvl w:val="0"/>
          <w:numId w:val="0"/>
        </w:numPr>
        <w:shd w:val="clear" w:color="auto" w:fill="auto"/>
        <w:tabs>
          <w:tab w:val="left" w:pos="1211"/>
        </w:tabs>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25" w:name="bookmark76"/>
      <w:bookmarkEnd w:id="25"/>
      <w:r>
        <w:rPr>
          <w:rFonts w:hint="eastAsia" w:ascii="仿宋_GB2312" w:hAnsi="仿宋_GB2312" w:eastAsia="仿宋_GB2312" w:cs="仿宋_GB2312"/>
          <w:color w:val="000000"/>
          <w:spacing w:val="0"/>
          <w:w w:val="100"/>
          <w:position w:val="0"/>
          <w:sz w:val="32"/>
          <w:szCs w:val="32"/>
        </w:rPr>
        <w:t>2</w:t>
      </w:r>
      <w:r>
        <w:rPr>
          <w:rFonts w:hint="eastAsia" w:ascii="仿宋_GB2312" w:hAnsi="仿宋_GB2312" w:eastAsia="仿宋_GB2312" w:cs="仿宋_GB2312"/>
          <w:color w:val="000000"/>
          <w:spacing w:val="0"/>
          <w:w w:val="100"/>
          <w:position w:val="0"/>
          <w:sz w:val="32"/>
          <w:szCs w:val="32"/>
          <w:lang w:val="en-US" w:eastAsia="zh-CN"/>
        </w:rPr>
        <w:t>.</w:t>
      </w:r>
      <w:r>
        <w:rPr>
          <w:rFonts w:hint="eastAsia" w:ascii="仿宋_GB2312" w:hAnsi="仿宋_GB2312" w:eastAsia="仿宋_GB2312" w:cs="仿宋_GB2312"/>
          <w:color w:val="000000"/>
          <w:spacing w:val="0"/>
          <w:w w:val="100"/>
          <w:position w:val="0"/>
          <w:sz w:val="32"/>
          <w:szCs w:val="32"/>
        </w:rPr>
        <w:t>市各产业专班建立长期合作伙伴详细档案；及时与长期合作伙伴沟通需协调解决的问题；及时对长期合作伙伴来函进行答复；认真研究长期合作伙伴提出的意见、建议，并视情况向市政府报告或转送相关部门。</w:t>
      </w:r>
    </w:p>
    <w:p>
      <w:pPr>
        <w:pStyle w:val="8"/>
        <w:keepNext w:val="0"/>
        <w:keepLines w:val="0"/>
        <w:pageBreakBefore w:val="0"/>
        <w:widowControl w:val="0"/>
        <w:numPr>
          <w:ilvl w:val="0"/>
          <w:numId w:val="0"/>
        </w:numPr>
        <w:shd w:val="clear" w:color="auto" w:fill="auto"/>
        <w:tabs>
          <w:tab w:val="left" w:pos="1201"/>
        </w:tabs>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26" w:name="bookmark77"/>
      <w:bookmarkEnd w:id="26"/>
      <w:r>
        <w:rPr>
          <w:rFonts w:hint="eastAsia" w:ascii="仿宋_GB2312" w:hAnsi="仿宋_GB2312" w:eastAsia="仿宋_GB2312" w:cs="仿宋_GB2312"/>
          <w:color w:val="000000"/>
          <w:spacing w:val="0"/>
          <w:w w:val="100"/>
          <w:position w:val="0"/>
          <w:sz w:val="32"/>
          <w:szCs w:val="32"/>
        </w:rPr>
        <w:t>3</w:t>
      </w:r>
      <w:r>
        <w:rPr>
          <w:rFonts w:hint="eastAsia" w:ascii="仿宋_GB2312" w:hAnsi="仿宋_GB2312" w:eastAsia="仿宋_GB2312" w:cs="仿宋_GB2312"/>
          <w:color w:val="000000"/>
          <w:spacing w:val="0"/>
          <w:w w:val="100"/>
          <w:position w:val="0"/>
          <w:sz w:val="32"/>
          <w:szCs w:val="32"/>
          <w:lang w:val="en-US" w:eastAsia="zh-CN"/>
        </w:rPr>
        <w:t>.</w:t>
      </w:r>
      <w:r>
        <w:rPr>
          <w:rFonts w:hint="eastAsia" w:ascii="仿宋_GB2312" w:hAnsi="仿宋_GB2312" w:eastAsia="仿宋_GB2312" w:cs="仿宋_GB2312"/>
          <w:color w:val="000000"/>
          <w:spacing w:val="0"/>
          <w:w w:val="100"/>
          <w:position w:val="0"/>
          <w:sz w:val="32"/>
          <w:szCs w:val="32"/>
        </w:rPr>
        <w:t>原则上市政府每年召开一次长期合作伙伴座谈会，总结、交流长期合作伙伴工作情况，征求长期合作伙伴意见和建议，研究新一年工作计划。</w:t>
      </w:r>
    </w:p>
    <w:p>
      <w:pPr>
        <w:pStyle w:val="8"/>
        <w:keepNext w:val="0"/>
        <w:keepLines w:val="0"/>
        <w:pageBreakBefore w:val="0"/>
        <w:widowControl w:val="0"/>
        <w:numPr>
          <w:ilvl w:val="0"/>
          <w:numId w:val="0"/>
        </w:numPr>
        <w:shd w:val="clear" w:color="auto" w:fill="auto"/>
        <w:tabs>
          <w:tab w:val="left" w:pos="1211"/>
        </w:tabs>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27" w:name="bookmark78"/>
      <w:bookmarkEnd w:id="27"/>
      <w:r>
        <w:rPr>
          <w:rFonts w:hint="eastAsia" w:ascii="仿宋_GB2312" w:hAnsi="仿宋_GB2312" w:eastAsia="仿宋_GB2312" w:cs="仿宋_GB2312"/>
          <w:color w:val="000000"/>
          <w:spacing w:val="0"/>
          <w:w w:val="100"/>
          <w:position w:val="0"/>
          <w:sz w:val="32"/>
          <w:szCs w:val="32"/>
        </w:rPr>
        <w:t>4</w:t>
      </w:r>
      <w:r>
        <w:rPr>
          <w:rFonts w:hint="eastAsia" w:ascii="仿宋_GB2312" w:hAnsi="仿宋_GB2312" w:eastAsia="仿宋_GB2312" w:cs="仿宋_GB2312"/>
          <w:color w:val="000000"/>
          <w:spacing w:val="0"/>
          <w:w w:val="100"/>
          <w:position w:val="0"/>
          <w:sz w:val="32"/>
          <w:szCs w:val="32"/>
          <w:lang w:val="en-US" w:eastAsia="zh-CN"/>
        </w:rPr>
        <w:t>.</w:t>
      </w:r>
      <w:r>
        <w:rPr>
          <w:rFonts w:hint="eastAsia" w:ascii="仿宋_GB2312" w:hAnsi="仿宋_GB2312" w:eastAsia="仿宋_GB2312" w:cs="仿宋_GB2312"/>
          <w:color w:val="000000"/>
          <w:spacing w:val="0"/>
          <w:w w:val="100"/>
          <w:position w:val="0"/>
          <w:sz w:val="32"/>
          <w:szCs w:val="32"/>
        </w:rPr>
        <w:t>有关单位要积极为长期合作伙伴高质高效地开展工作创 造必要的条件，提供必要的帮助。</w:t>
      </w:r>
    </w:p>
    <w:p>
      <w:pPr>
        <w:pStyle w:val="8"/>
        <w:keepNext w:val="0"/>
        <w:keepLines w:val="0"/>
        <w:pageBreakBefore w:val="0"/>
        <w:widowControl w:val="0"/>
        <w:numPr>
          <w:ilvl w:val="0"/>
          <w:numId w:val="0"/>
        </w:numPr>
        <w:shd w:val="clear" w:color="auto" w:fill="auto"/>
        <w:tabs>
          <w:tab w:val="left" w:pos="1201"/>
        </w:tabs>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28" w:name="bookmark79"/>
      <w:bookmarkEnd w:id="28"/>
      <w:r>
        <w:rPr>
          <w:rFonts w:hint="eastAsia" w:ascii="仿宋_GB2312" w:hAnsi="仿宋_GB2312" w:eastAsia="仿宋_GB2312" w:cs="仿宋_GB2312"/>
          <w:color w:val="000000"/>
          <w:spacing w:val="0"/>
          <w:w w:val="100"/>
          <w:position w:val="0"/>
          <w:sz w:val="32"/>
          <w:szCs w:val="32"/>
        </w:rPr>
        <w:t>5</w:t>
      </w:r>
      <w:r>
        <w:rPr>
          <w:rFonts w:hint="eastAsia" w:ascii="仿宋_GB2312" w:hAnsi="仿宋_GB2312" w:eastAsia="仿宋_GB2312" w:cs="仿宋_GB2312"/>
          <w:color w:val="000000"/>
          <w:spacing w:val="0"/>
          <w:w w:val="100"/>
          <w:position w:val="0"/>
          <w:sz w:val="32"/>
          <w:szCs w:val="32"/>
          <w:lang w:val="en-US" w:eastAsia="zh-CN"/>
        </w:rPr>
        <w:t>.</w:t>
      </w:r>
      <w:r>
        <w:rPr>
          <w:rFonts w:hint="eastAsia" w:ascii="仿宋_GB2312" w:hAnsi="仿宋_GB2312" w:eastAsia="仿宋_GB2312" w:cs="仿宋_GB2312"/>
          <w:color w:val="000000"/>
          <w:spacing w:val="0"/>
          <w:w w:val="100"/>
          <w:position w:val="0"/>
          <w:sz w:val="32"/>
          <w:szCs w:val="32"/>
        </w:rPr>
        <w:t>“双招双引”长期合作伙伴有下列行为之一的，一经查实，将清退出长期合作伙伴：</w:t>
      </w:r>
      <w:bookmarkStart w:id="29" w:name="bookmark80"/>
      <w:bookmarkEnd w:id="29"/>
    </w:p>
    <w:p>
      <w:pPr>
        <w:pStyle w:val="8"/>
        <w:keepNext w:val="0"/>
        <w:keepLines w:val="0"/>
        <w:pageBreakBefore w:val="0"/>
        <w:widowControl w:val="0"/>
        <w:numPr>
          <w:ilvl w:val="0"/>
          <w:numId w:val="0"/>
        </w:numPr>
        <w:shd w:val="clear" w:color="auto" w:fill="auto"/>
        <w:tabs>
          <w:tab w:val="left" w:pos="1201"/>
        </w:tabs>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（1）未经授权，擅自以黄山市政府或有关部门的名义开展虚假宣传，招揽、 承接业务的。</w:t>
      </w:r>
    </w:p>
    <w:p>
      <w:pPr>
        <w:pStyle w:val="8"/>
        <w:keepNext w:val="0"/>
        <w:keepLines w:val="0"/>
        <w:pageBreakBefore w:val="0"/>
        <w:widowControl w:val="0"/>
        <w:numPr>
          <w:ilvl w:val="0"/>
          <w:numId w:val="0"/>
        </w:numPr>
        <w:shd w:val="clear" w:color="auto" w:fill="auto"/>
        <w:tabs>
          <w:tab w:val="left" w:pos="678"/>
        </w:tabs>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30" w:name="bookmark81"/>
      <w:bookmarkEnd w:id="30"/>
      <w:r>
        <w:rPr>
          <w:rFonts w:hint="eastAsia" w:ascii="仿宋_GB2312" w:hAnsi="仿宋_GB2312" w:eastAsia="仿宋_GB2312" w:cs="仿宋_GB2312"/>
          <w:color w:val="000000"/>
          <w:spacing w:val="0"/>
          <w:w w:val="100"/>
          <w:position w:val="0"/>
          <w:sz w:val="32"/>
          <w:szCs w:val="32"/>
        </w:rPr>
        <w:t>（2）违反规定或合作协议，泄漏国家秘密、商业秘密、未正式发布的法律法规规章草案、政策信息或研究成果和其他不应公开信息的。</w:t>
      </w:r>
      <w:bookmarkStart w:id="31" w:name="bookmark82"/>
    </w:p>
    <w:bookmarkEnd w:id="31"/>
    <w:p>
      <w:pPr>
        <w:pStyle w:val="8"/>
        <w:keepNext w:val="0"/>
        <w:keepLines w:val="0"/>
        <w:pageBreakBefore w:val="0"/>
        <w:widowControl w:val="0"/>
        <w:numPr>
          <w:ilvl w:val="0"/>
          <w:numId w:val="0"/>
        </w:numPr>
        <w:shd w:val="clear" w:color="auto" w:fill="auto"/>
        <w:tabs>
          <w:tab w:val="left" w:pos="678"/>
        </w:tabs>
        <w:kinsoku/>
        <w:wordWrap/>
        <w:overflowPunct/>
        <w:topLinePunct w:val="0"/>
        <w:autoSpaceDE/>
        <w:autoSpaceDN/>
        <w:bidi w:val="0"/>
        <w:adjustRightInd w:val="0"/>
        <w:snapToGrid w:val="0"/>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（3）担任长期合作伙伴期间与来黄投资企业串通谋取不正当利益的</w:t>
      </w:r>
      <w:r>
        <w:rPr>
          <w:rFonts w:hint="eastAsia" w:ascii="仿宋_GB2312" w:hAnsi="仿宋_GB2312" w:eastAsia="仿宋_GB2312" w:cs="仿宋_GB2312"/>
          <w:color w:val="000000"/>
          <w:spacing w:val="0"/>
          <w:w w:val="100"/>
          <w:position w:val="0"/>
          <w:sz w:val="32"/>
          <w:szCs w:val="32"/>
          <w:lang w:val="en-US" w:eastAsia="en-US" w:bidi="en-US"/>
        </w:rPr>
        <w:t>。</w:t>
      </w:r>
    </w:p>
    <w:p>
      <w:pPr>
        <w:pStyle w:val="8"/>
        <w:keepNext w:val="0"/>
        <w:keepLines w:val="0"/>
        <w:pageBreakBefore w:val="0"/>
        <w:widowControl w:val="0"/>
        <w:shd w:val="clear" w:color="auto" w:fill="auto"/>
        <w:tabs>
          <w:tab w:val="left" w:pos="1417"/>
        </w:tabs>
        <w:kinsoku/>
        <w:wordWrap/>
        <w:overflowPunct/>
        <w:topLinePunct w:val="0"/>
        <w:autoSpaceDE/>
        <w:autoSpaceDN/>
        <w:bidi w:val="0"/>
        <w:adjustRightInd w:val="0"/>
        <w:snapToGrid w:val="0"/>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（4）无正当理由不履行长期合作伙伴职责，以及因客观原因不能继续从事长期合作伙伴事务的。</w:t>
      </w:r>
    </w:p>
    <w:p>
      <w:pPr>
        <w:pStyle w:val="8"/>
        <w:keepNext w:val="0"/>
        <w:keepLines w:val="0"/>
        <w:pageBreakBefore w:val="0"/>
        <w:widowControl w:val="0"/>
        <w:shd w:val="clear" w:color="auto" w:fill="auto"/>
        <w:tabs>
          <w:tab w:val="left" w:pos="1446"/>
        </w:tabs>
        <w:kinsoku/>
        <w:wordWrap/>
        <w:overflowPunct/>
        <w:topLinePunct w:val="0"/>
        <w:autoSpaceDE/>
        <w:autoSpaceDN/>
        <w:bidi w:val="0"/>
        <w:adjustRightInd w:val="0"/>
        <w:snapToGrid w:val="0"/>
        <w:spacing w:before="0" w:after="0" w:line="560" w:lineRule="exact"/>
        <w:ind w:left="0" w:leftChars="0" w:right="0" w:firstLine="640" w:firstLineChars="200"/>
        <w:jc w:val="both"/>
        <w:textAlignment w:val="auto"/>
        <w:rPr>
          <w:rFonts w:hint="eastAsia" w:ascii="仿宋_GB2312" w:hAnsi="仿宋_GB2312" w:eastAsia="仿宋_GB2312" w:cs="仿宋_GB2312"/>
          <w:sz w:val="32"/>
          <w:szCs w:val="32"/>
        </w:rPr>
        <w:sectPr>
          <w:headerReference r:id="rId3" w:type="default"/>
          <w:footerReference r:id="rId5" w:type="default"/>
          <w:headerReference r:id="rId4" w:type="even"/>
          <w:footerReference r:id="rId6" w:type="even"/>
          <w:footnotePr>
            <w:numFmt w:val="decimal"/>
          </w:footnotePr>
          <w:pgSz w:w="11900" w:h="16840"/>
          <w:pgMar w:top="1987" w:right="1388" w:bottom="1621" w:left="1685" w:header="0" w:footer="3" w:gutter="0"/>
          <w:cols w:space="720" w:num="1"/>
          <w:rtlGutter w:val="0"/>
          <w:docGrid w:linePitch="360" w:charSpace="0"/>
        </w:sectPr>
      </w:pPr>
      <w:r>
        <w:rPr>
          <w:rFonts w:hint="eastAsia" w:ascii="仿宋_GB2312" w:hAnsi="仿宋_GB2312" w:eastAsia="仿宋_GB2312" w:cs="仿宋_GB2312"/>
          <w:color w:val="000000"/>
          <w:spacing w:val="0"/>
          <w:w w:val="100"/>
          <w:position w:val="0"/>
          <w:sz w:val="32"/>
          <w:szCs w:val="32"/>
        </w:rPr>
        <w:t>（5）出现违法犯罪，严重违纪等行为。</w:t>
      </w:r>
    </w:p>
    <w:p>
      <w:pPr>
        <w:spacing w:line="560" w:lineRule="exact"/>
        <w:rPr>
          <w:rFonts w:hint="eastAsia" w:ascii="微软雅黑" w:hAnsi="微软雅黑" w:eastAsia="微软雅黑" w:cs="微软雅黑"/>
          <w:b w:val="0"/>
          <w:bCs w:val="0"/>
          <w:sz w:val="32"/>
          <w:szCs w:val="32"/>
          <w:lang w:eastAsia="zh-CN"/>
        </w:rPr>
      </w:pPr>
    </w:p>
    <w:p>
      <w:pPr>
        <w:spacing w:line="560" w:lineRule="exact"/>
        <w:rPr>
          <w:rFonts w:hint="default" w:ascii="微软雅黑" w:hAnsi="微软雅黑" w:eastAsia="微软雅黑" w:cs="微软雅黑"/>
          <w:b w:val="0"/>
          <w:bCs w:val="0"/>
          <w:sz w:val="32"/>
          <w:szCs w:val="32"/>
          <w:lang w:val="en-US" w:eastAsia="zh-CN"/>
        </w:rPr>
      </w:pPr>
      <w:r>
        <w:rPr>
          <w:rFonts w:hint="eastAsia" w:ascii="微软雅黑" w:hAnsi="微软雅黑" w:eastAsia="微软雅黑" w:cs="微软雅黑"/>
          <w:b w:val="0"/>
          <w:bCs w:val="0"/>
          <w:sz w:val="32"/>
          <w:szCs w:val="32"/>
          <w:lang w:eastAsia="zh-CN"/>
        </w:rPr>
        <w:t>机制</w:t>
      </w:r>
      <w:r>
        <w:rPr>
          <w:rFonts w:hint="eastAsia" w:ascii="微软雅黑" w:hAnsi="微软雅黑" w:eastAsia="微软雅黑" w:cs="微软雅黑"/>
          <w:b w:val="0"/>
          <w:bCs w:val="0"/>
          <w:sz w:val="32"/>
          <w:szCs w:val="32"/>
          <w:lang w:val="en-US" w:eastAsia="zh-CN"/>
        </w:rPr>
        <w:t>5</w:t>
      </w:r>
    </w:p>
    <w:p>
      <w:pPr>
        <w:spacing w:line="560" w:lineRule="exact"/>
        <w:rPr>
          <w:rFonts w:hint="default" w:ascii="微软雅黑" w:hAnsi="微软雅黑" w:eastAsia="微软雅黑" w:cs="微软雅黑"/>
          <w:b w:val="0"/>
          <w:bCs w:val="0"/>
          <w:sz w:val="32"/>
          <w:szCs w:val="32"/>
          <w:lang w:val="en-US" w:eastAsia="zh-CN"/>
        </w:rPr>
      </w:pPr>
    </w:p>
    <w:p>
      <w:pPr>
        <w:spacing w:line="56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黄山</w:t>
      </w:r>
      <w:r>
        <w:rPr>
          <w:rFonts w:hint="eastAsia" w:asciiTheme="majorEastAsia" w:hAnsiTheme="majorEastAsia" w:eastAsiaTheme="majorEastAsia" w:cstheme="majorEastAsia"/>
          <w:b/>
          <w:bCs/>
          <w:sz w:val="44"/>
          <w:szCs w:val="44"/>
        </w:rPr>
        <w:t>市</w:t>
      </w:r>
      <w:r>
        <w:rPr>
          <w:rFonts w:hint="eastAsia" w:asciiTheme="majorEastAsia" w:hAnsiTheme="majorEastAsia" w:eastAsiaTheme="majorEastAsia" w:cstheme="majorEastAsia"/>
          <w:b/>
          <w:bCs/>
          <w:sz w:val="44"/>
          <w:szCs w:val="44"/>
          <w:lang w:eastAsia="zh-CN"/>
        </w:rPr>
        <w:t>重点新兴产业</w:t>
      </w:r>
      <w:r>
        <w:rPr>
          <w:rFonts w:hint="eastAsia" w:asciiTheme="majorEastAsia" w:hAnsiTheme="majorEastAsia" w:eastAsiaTheme="majorEastAsia" w:cstheme="majorEastAsia"/>
          <w:b/>
          <w:bCs/>
          <w:sz w:val="44"/>
          <w:szCs w:val="44"/>
        </w:rPr>
        <w:t>“双招双引”</w:t>
      </w:r>
    </w:p>
    <w:p>
      <w:pPr>
        <w:spacing w:line="56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一对一专员跟踪联系工作机制</w:t>
      </w:r>
    </w:p>
    <w:p>
      <w:pPr>
        <w:spacing w:line="560" w:lineRule="exact"/>
        <w:jc w:val="center"/>
        <w:rPr>
          <w:rFonts w:hint="eastAsia" w:ascii="宋体" w:hAnsi="宋体" w:eastAsia="宋体" w:cs="宋体"/>
          <w:b/>
          <w:bCs/>
          <w:sz w:val="32"/>
          <w:szCs w:val="32"/>
        </w:rPr>
      </w:pPr>
      <w:r>
        <w:rPr>
          <w:rFonts w:hint="eastAsia" w:ascii="宋体" w:hAnsi="宋体" w:eastAsia="宋体" w:cs="宋体"/>
          <w:b/>
          <w:bCs/>
          <w:sz w:val="32"/>
          <w:szCs w:val="32"/>
        </w:rPr>
        <w:t>（</w:t>
      </w:r>
      <w:r>
        <w:rPr>
          <w:rFonts w:hint="eastAsia" w:ascii="宋体" w:hAnsi="宋体" w:eastAsia="宋体" w:cs="宋体"/>
          <w:b/>
          <w:bCs/>
          <w:sz w:val="32"/>
          <w:szCs w:val="32"/>
          <w:lang w:eastAsia="zh-CN"/>
        </w:rPr>
        <w:t>征求意见稿</w:t>
      </w:r>
      <w:r>
        <w:rPr>
          <w:rFonts w:hint="eastAsia" w:ascii="宋体" w:hAnsi="宋体" w:eastAsia="宋体" w:cs="宋体"/>
          <w:b/>
          <w:bCs/>
          <w:sz w:val="32"/>
          <w:szCs w:val="32"/>
        </w:rPr>
        <w:t>）</w:t>
      </w:r>
    </w:p>
    <w:p>
      <w:pPr>
        <w:spacing w:line="560" w:lineRule="exact"/>
        <w:ind w:firstLine="640" w:firstLineChars="200"/>
        <w:rPr>
          <w:rFonts w:hint="eastAsia" w:ascii="仿宋" w:hAnsi="仿宋" w:eastAsia="仿宋"/>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根据市委、市政府工作要求，为进一步优化我市营商环境， 确保“双招双引”商协会、企业、企业家等（以下统称“客商”） 来黄有人联系、拜访有人对接、投资合作意向有人接洽，推动“双招双引”工作落到实处，特制定本工作机制。</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搭建“双招双引”客商信息库</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建立线上客商信息库。</w:t>
      </w:r>
      <w:r>
        <w:rPr>
          <w:rFonts w:hint="eastAsia" w:ascii="仿宋_GB2312" w:hAnsi="仿宋_GB2312" w:eastAsia="仿宋_GB2312" w:cs="仿宋_GB2312"/>
          <w:sz w:val="32"/>
          <w:szCs w:val="32"/>
          <w:lang w:val="en-US" w:eastAsia="zh-CN"/>
        </w:rPr>
        <w:t>完善市招商引资项目管理平台客商信息库，与</w:t>
      </w:r>
      <w:r>
        <w:rPr>
          <w:rFonts w:hint="eastAsia" w:ascii="仿宋_GB2312" w:hAnsi="仿宋_GB2312" w:eastAsia="仿宋_GB2312" w:cs="仿宋_GB2312"/>
          <w:sz w:val="32"/>
          <w:szCs w:val="32"/>
        </w:rPr>
        <w:t>省“双招双引”综合服务平台线上客商信息库</w:t>
      </w:r>
      <w:r>
        <w:rPr>
          <w:rFonts w:hint="eastAsia" w:ascii="仿宋_GB2312" w:hAnsi="仿宋_GB2312" w:eastAsia="仿宋_GB2312" w:cs="仿宋_GB2312"/>
          <w:sz w:val="32"/>
          <w:szCs w:val="32"/>
          <w:lang w:val="en-US" w:eastAsia="zh-CN"/>
        </w:rPr>
        <w:t>互联互通,</w:t>
      </w:r>
      <w:r>
        <w:rPr>
          <w:rFonts w:hint="eastAsia" w:ascii="仿宋_GB2312" w:hAnsi="仿宋_GB2312" w:eastAsia="仿宋_GB2312" w:cs="仿宋_GB2312"/>
          <w:sz w:val="32"/>
          <w:szCs w:val="32"/>
        </w:rPr>
        <w:t>承载市</w:t>
      </w:r>
      <w:r>
        <w:rPr>
          <w:rFonts w:hint="eastAsia" w:ascii="仿宋_GB2312" w:hAnsi="仿宋_GB2312" w:eastAsia="仿宋_GB2312" w:cs="仿宋_GB2312"/>
          <w:sz w:val="32"/>
          <w:szCs w:val="32"/>
          <w:lang w:eastAsia="zh-CN"/>
        </w:rPr>
        <w:t>县两</w:t>
      </w:r>
      <w:r>
        <w:rPr>
          <w:rFonts w:hint="eastAsia" w:ascii="仿宋_GB2312" w:hAnsi="仿宋_GB2312" w:eastAsia="仿宋_GB2312" w:cs="仿宋_GB2312"/>
          <w:sz w:val="32"/>
          <w:szCs w:val="32"/>
        </w:rPr>
        <w:t>级来黄客商相关信息及一对一专员</w:t>
      </w:r>
      <w:r>
        <w:rPr>
          <w:rFonts w:hint="eastAsia" w:ascii="仿宋_GB2312" w:hAnsi="仿宋_GB2312" w:eastAsia="仿宋_GB2312" w:cs="仿宋_GB2312"/>
          <w:sz w:val="32"/>
          <w:szCs w:val="32"/>
          <w:lang w:eastAsia="zh-CN"/>
        </w:rPr>
        <w:t>（以下简称“客商专员”）</w:t>
      </w:r>
      <w:r>
        <w:rPr>
          <w:rFonts w:hint="eastAsia" w:ascii="仿宋_GB2312" w:hAnsi="仿宋_GB2312" w:eastAsia="仿宋_GB2312" w:cs="仿宋_GB2312"/>
          <w:sz w:val="32"/>
          <w:szCs w:val="32"/>
        </w:rPr>
        <w:t>信息，</w:t>
      </w:r>
      <w:r>
        <w:rPr>
          <w:rFonts w:hint="eastAsia" w:ascii="仿宋_GB2312" w:hAnsi="仿宋_GB2312" w:eastAsia="仿宋_GB2312" w:cs="仿宋_GB2312"/>
          <w:sz w:val="32"/>
          <w:szCs w:val="32"/>
          <w:lang w:eastAsia="zh-CN"/>
        </w:rPr>
        <w:t>各区县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市直各有关单位、市高新区和市现代服务业产业园等</w:t>
      </w:r>
      <w:r>
        <w:rPr>
          <w:rFonts w:hint="eastAsia" w:ascii="仿宋_GB2312" w:hAnsi="仿宋_GB2312" w:eastAsia="仿宋_GB2312" w:cs="仿宋_GB2312"/>
          <w:sz w:val="32"/>
          <w:szCs w:val="32"/>
        </w:rPr>
        <w:t>可按权限申请查看客商相关公开信息。</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rPr>
        <w:t>来黄客商信息入库。</w:t>
      </w:r>
      <w:r>
        <w:rPr>
          <w:rFonts w:hint="eastAsia" w:ascii="仿宋_GB2312" w:hAnsi="仿宋_GB2312" w:eastAsia="仿宋_GB2312" w:cs="仿宋_GB2312"/>
          <w:sz w:val="32"/>
          <w:szCs w:val="32"/>
          <w:lang w:eastAsia="zh-CN"/>
        </w:rPr>
        <w:t>各区县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市直各有关单位、市高新区和市现代服务业产业园等</w:t>
      </w:r>
      <w:r>
        <w:rPr>
          <w:rFonts w:hint="eastAsia" w:ascii="仿宋_GB2312" w:hAnsi="仿宋_GB2312" w:eastAsia="仿宋_GB2312" w:cs="仿宋_GB2312"/>
          <w:sz w:val="32"/>
          <w:szCs w:val="32"/>
        </w:rPr>
        <w:t>在对接来黄客商时，注意收集来黄客商信息，领导会见过的客商信息及时录入相应“领导活动台账”，未会见的直接录入线上客商信息库。原则上在实际对接客商后5个工作日内，将所对接来黄客商信息</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“投资安徽”微信小程序录入线上客商信息库，并负责后期更新、维护。</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3</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来黄客商信息调用。</w:t>
      </w:r>
      <w:r>
        <w:rPr>
          <w:rFonts w:hint="eastAsia" w:ascii="仿宋_GB2312" w:hAnsi="仿宋_GB2312" w:eastAsia="仿宋_GB2312" w:cs="仿宋_GB2312"/>
          <w:sz w:val="32"/>
          <w:szCs w:val="32"/>
        </w:rPr>
        <w:t>市招商引资工作领导组办公室</w:t>
      </w:r>
      <w:r>
        <w:rPr>
          <w:rFonts w:hint="eastAsia" w:ascii="仿宋_GB2312" w:hAnsi="仿宋_GB2312" w:eastAsia="仿宋_GB2312" w:cs="仿宋_GB2312"/>
          <w:sz w:val="32"/>
          <w:szCs w:val="32"/>
          <w:lang w:eastAsia="zh-CN"/>
        </w:rPr>
        <w:t>（以下简称“领导组办公室”）牵头</w:t>
      </w:r>
      <w:r>
        <w:rPr>
          <w:rFonts w:hint="eastAsia" w:ascii="仿宋_GB2312" w:hAnsi="仿宋_GB2312" w:eastAsia="仿宋_GB2312" w:cs="仿宋_GB2312"/>
          <w:sz w:val="32"/>
          <w:szCs w:val="32"/>
        </w:rPr>
        <w:t>做好线上客商信息库保密工作。市</w:t>
      </w:r>
      <w:r>
        <w:rPr>
          <w:rFonts w:hint="eastAsia" w:ascii="仿宋_GB2312" w:hAnsi="仿宋_GB2312" w:eastAsia="仿宋_GB2312" w:cs="仿宋_GB2312"/>
          <w:sz w:val="32"/>
          <w:szCs w:val="32"/>
          <w:lang w:eastAsia="zh-CN"/>
        </w:rPr>
        <w:t>县有关领导</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各级领导组办公室及重点新兴</w:t>
      </w:r>
      <w:r>
        <w:rPr>
          <w:rFonts w:hint="eastAsia" w:ascii="仿宋_GB2312" w:hAnsi="仿宋_GB2312" w:eastAsia="仿宋_GB2312" w:cs="仿宋_GB2312"/>
          <w:sz w:val="32"/>
          <w:szCs w:val="32"/>
        </w:rPr>
        <w:t>产业</w:t>
      </w:r>
      <w:r>
        <w:rPr>
          <w:rFonts w:hint="eastAsia" w:ascii="仿宋_GB2312" w:hAnsi="仿宋_GB2312" w:eastAsia="仿宋_GB2312" w:cs="仿宋_GB2312"/>
          <w:sz w:val="32"/>
          <w:szCs w:val="32"/>
          <w:lang w:eastAsia="zh-CN"/>
        </w:rPr>
        <w:t>推进组工作</w:t>
      </w:r>
      <w:r>
        <w:rPr>
          <w:rFonts w:hint="eastAsia" w:ascii="仿宋_GB2312" w:hAnsi="仿宋_GB2312" w:eastAsia="仿宋_GB2312" w:cs="仿宋_GB2312"/>
          <w:sz w:val="32"/>
          <w:szCs w:val="32"/>
        </w:rPr>
        <w:t>专班</w:t>
      </w:r>
      <w:r>
        <w:rPr>
          <w:rFonts w:hint="eastAsia" w:ascii="仿宋_GB2312" w:hAnsi="仿宋_GB2312" w:eastAsia="仿宋_GB2312" w:cs="仿宋_GB2312"/>
          <w:sz w:val="32"/>
          <w:szCs w:val="32"/>
          <w:lang w:eastAsia="zh-CN"/>
        </w:rPr>
        <w:t>（以下简称“产业专班”）</w:t>
      </w:r>
      <w:r>
        <w:rPr>
          <w:rFonts w:hint="eastAsia" w:ascii="仿宋_GB2312" w:hAnsi="仿宋_GB2312" w:eastAsia="仿宋_GB2312" w:cs="仿宋_GB2312"/>
          <w:sz w:val="32"/>
          <w:szCs w:val="32"/>
        </w:rPr>
        <w:t>可调取信息库内</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客商信息，其余账户可调取所属单位所录客商信息。</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二、加强</w:t>
      </w:r>
      <w:r>
        <w:rPr>
          <w:rFonts w:hint="eastAsia" w:ascii="黑体" w:hAnsi="黑体" w:eastAsia="黑体" w:cs="黑体"/>
          <w:sz w:val="32"/>
          <w:szCs w:val="32"/>
          <w:lang w:eastAsia="zh-CN"/>
        </w:rPr>
        <w:t>客商</w:t>
      </w:r>
      <w:r>
        <w:rPr>
          <w:rFonts w:hint="eastAsia" w:ascii="黑体" w:hAnsi="黑体" w:eastAsia="黑体" w:cs="黑体"/>
          <w:sz w:val="32"/>
          <w:szCs w:val="32"/>
        </w:rPr>
        <w:t>专员跟踪联系</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4</w:t>
      </w:r>
      <w:r>
        <w:rPr>
          <w:rFonts w:hint="eastAsia" w:ascii="楷体_GB2312" w:hAnsi="楷体_GB2312" w:eastAsia="楷体_GB2312" w:cs="楷体_GB2312"/>
          <w:b/>
          <w:bCs/>
          <w:sz w:val="32"/>
          <w:szCs w:val="32"/>
          <w:lang w:eastAsia="zh-CN"/>
        </w:rPr>
        <w:t>、市领导接洽</w:t>
      </w:r>
      <w:r>
        <w:rPr>
          <w:rFonts w:hint="eastAsia" w:ascii="楷体_GB2312" w:hAnsi="楷体_GB2312" w:eastAsia="楷体_GB2312" w:cs="楷体_GB2312"/>
          <w:b/>
          <w:bCs/>
          <w:sz w:val="32"/>
          <w:szCs w:val="32"/>
        </w:rPr>
        <w:t>客商跟踪联系。</w:t>
      </w:r>
      <w:r>
        <w:rPr>
          <w:rFonts w:hint="eastAsia" w:ascii="仿宋_GB2312" w:hAnsi="仿宋_GB2312" w:eastAsia="仿宋_GB2312" w:cs="仿宋_GB2312"/>
          <w:sz w:val="32"/>
          <w:szCs w:val="32"/>
        </w:rPr>
        <w:t>市领导会见的来黄客商及其他重要客商，由客商来黄事项承办单位安排科级</w:t>
      </w:r>
      <w:r>
        <w:rPr>
          <w:rFonts w:hint="eastAsia" w:ascii="仿宋_GB2312" w:hAnsi="仿宋_GB2312" w:eastAsia="仿宋_GB2312" w:cs="仿宋_GB2312"/>
          <w:sz w:val="32"/>
          <w:szCs w:val="32"/>
          <w:lang w:eastAsia="zh-CN"/>
        </w:rPr>
        <w:t>客商</w:t>
      </w:r>
      <w:r>
        <w:rPr>
          <w:rFonts w:hint="eastAsia" w:ascii="仿宋_GB2312" w:hAnsi="仿宋_GB2312" w:eastAsia="仿宋_GB2312" w:cs="仿宋_GB2312"/>
          <w:sz w:val="32"/>
          <w:szCs w:val="32"/>
        </w:rPr>
        <w:t>专员一对一跟踪联系，主动收集挖掘来黄客商投资合作意向。承办单位在沟通对接来黄客商、报送会见方案时，注意收集来黄客商信息（企业工商注册全称、本人或联系人姓名、手机号码），同时明确客商专员（姓名、单位、职务、手机号码）。市领导组办公室及时将活动信息、来黄客商信息、</w:t>
      </w:r>
      <w:r>
        <w:rPr>
          <w:rFonts w:hint="eastAsia" w:ascii="仿宋_GB2312" w:hAnsi="仿宋_GB2312" w:eastAsia="仿宋_GB2312" w:cs="仿宋_GB2312"/>
          <w:sz w:val="32"/>
          <w:szCs w:val="32"/>
          <w:lang w:eastAsia="zh-CN"/>
        </w:rPr>
        <w:t>客商专员</w:t>
      </w:r>
      <w:r>
        <w:rPr>
          <w:rFonts w:hint="eastAsia" w:ascii="仿宋_GB2312" w:hAnsi="仿宋_GB2312" w:eastAsia="仿宋_GB2312" w:cs="仿宋_GB2312"/>
          <w:sz w:val="32"/>
          <w:szCs w:val="32"/>
        </w:rPr>
        <w:t>信息等录入“市领导活动台账”。</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5</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意向合作</w:t>
      </w:r>
      <w:r>
        <w:rPr>
          <w:rFonts w:hint="eastAsia" w:ascii="楷体_GB2312" w:hAnsi="楷体_GB2312" w:eastAsia="楷体_GB2312" w:cs="楷体_GB2312"/>
          <w:b/>
          <w:bCs/>
          <w:sz w:val="32"/>
          <w:szCs w:val="32"/>
          <w:lang w:eastAsia="zh-CN"/>
        </w:rPr>
        <w:t>客商</w:t>
      </w:r>
      <w:r>
        <w:rPr>
          <w:rFonts w:hint="eastAsia" w:ascii="楷体_GB2312" w:hAnsi="楷体_GB2312" w:eastAsia="楷体_GB2312" w:cs="楷体_GB2312"/>
          <w:b/>
          <w:bCs/>
          <w:sz w:val="32"/>
          <w:szCs w:val="32"/>
        </w:rPr>
        <w:t>跟踪联系。</w:t>
      </w:r>
      <w:r>
        <w:rPr>
          <w:rFonts w:hint="eastAsia" w:ascii="仿宋_GB2312" w:hAnsi="仿宋_GB2312" w:eastAsia="仿宋_GB2312" w:cs="仿宋_GB2312"/>
          <w:sz w:val="32"/>
          <w:szCs w:val="32"/>
          <w:lang w:eastAsia="zh-CN"/>
        </w:rPr>
        <w:t>各区县、市高新区和现代服务业产业园等接洽意</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投资</w:t>
      </w:r>
      <w:r>
        <w:rPr>
          <w:rFonts w:hint="eastAsia" w:ascii="仿宋_GB2312" w:hAnsi="仿宋_GB2312" w:eastAsia="仿宋_GB2312" w:cs="仿宋_GB2312"/>
          <w:sz w:val="32"/>
          <w:szCs w:val="32"/>
        </w:rPr>
        <w:t>合作</w:t>
      </w:r>
      <w:r>
        <w:rPr>
          <w:rFonts w:hint="eastAsia" w:ascii="仿宋_GB2312" w:hAnsi="仿宋_GB2312" w:eastAsia="仿宋_GB2312" w:cs="仿宋_GB2312"/>
          <w:sz w:val="32"/>
          <w:szCs w:val="32"/>
          <w:lang w:eastAsia="zh-CN"/>
        </w:rPr>
        <w:t>客商时，由</w:t>
      </w:r>
      <w:r>
        <w:rPr>
          <w:rFonts w:hint="eastAsia" w:ascii="仿宋_GB2312" w:hAnsi="仿宋_GB2312" w:eastAsia="仿宋_GB2312" w:cs="仿宋_GB2312"/>
          <w:sz w:val="32"/>
          <w:szCs w:val="32"/>
        </w:rPr>
        <w:t>具体</w:t>
      </w:r>
      <w:r>
        <w:rPr>
          <w:rFonts w:hint="eastAsia" w:ascii="仿宋_GB2312" w:hAnsi="仿宋_GB2312" w:eastAsia="仿宋_GB2312" w:cs="仿宋_GB2312"/>
          <w:sz w:val="32"/>
          <w:szCs w:val="32"/>
          <w:lang w:eastAsia="zh-CN"/>
        </w:rPr>
        <w:t>接洽</w:t>
      </w:r>
      <w:r>
        <w:rPr>
          <w:rFonts w:hint="eastAsia" w:ascii="仿宋_GB2312" w:hAnsi="仿宋_GB2312" w:eastAsia="仿宋_GB2312" w:cs="仿宋_GB2312"/>
          <w:sz w:val="32"/>
          <w:szCs w:val="32"/>
        </w:rPr>
        <w:t>单位安排</w:t>
      </w:r>
      <w:r>
        <w:rPr>
          <w:rFonts w:hint="eastAsia" w:ascii="仿宋_GB2312" w:hAnsi="仿宋_GB2312" w:eastAsia="仿宋_GB2312" w:cs="仿宋_GB2312"/>
          <w:sz w:val="32"/>
          <w:szCs w:val="32"/>
          <w:lang w:eastAsia="zh-CN"/>
        </w:rPr>
        <w:t>客商</w:t>
      </w:r>
      <w:r>
        <w:rPr>
          <w:rFonts w:hint="eastAsia" w:ascii="仿宋_GB2312" w:hAnsi="仿宋_GB2312" w:eastAsia="仿宋_GB2312" w:cs="仿宋_GB2312"/>
          <w:sz w:val="32"/>
          <w:szCs w:val="32"/>
        </w:rPr>
        <w:t>专员跟踪联系。</w:t>
      </w:r>
      <w:r>
        <w:rPr>
          <w:rFonts w:hint="eastAsia" w:ascii="仿宋_GB2312" w:hAnsi="仿宋_GB2312" w:eastAsia="仿宋_GB2312" w:cs="仿宋_GB2312"/>
          <w:sz w:val="32"/>
          <w:szCs w:val="32"/>
          <w:lang w:eastAsia="zh-CN"/>
        </w:rPr>
        <w:t>各接洽</w:t>
      </w:r>
      <w:r>
        <w:rPr>
          <w:rFonts w:hint="eastAsia" w:ascii="仿宋_GB2312" w:hAnsi="仿宋_GB2312" w:eastAsia="仿宋_GB2312" w:cs="仿宋_GB2312"/>
          <w:sz w:val="32"/>
          <w:szCs w:val="32"/>
        </w:rPr>
        <w:t>单位在收到来黄投资合作意向后，先行与客商进行沟通接洽，再明确该意向的</w:t>
      </w:r>
      <w:r>
        <w:rPr>
          <w:rFonts w:hint="eastAsia" w:ascii="仿宋_GB2312" w:hAnsi="仿宋_GB2312" w:eastAsia="仿宋_GB2312" w:cs="仿宋_GB2312"/>
          <w:sz w:val="32"/>
          <w:szCs w:val="32"/>
          <w:lang w:eastAsia="zh-CN"/>
        </w:rPr>
        <w:t>客商</w:t>
      </w:r>
      <w:r>
        <w:rPr>
          <w:rFonts w:hint="eastAsia" w:ascii="仿宋_GB2312" w:hAnsi="仿宋_GB2312" w:eastAsia="仿宋_GB2312" w:cs="仿宋_GB2312"/>
          <w:sz w:val="32"/>
          <w:szCs w:val="32"/>
        </w:rPr>
        <w:t>专员（姓名、单位、职务、手机号码）并按规定时间通过</w:t>
      </w:r>
      <w:r>
        <w:rPr>
          <w:rFonts w:hint="eastAsia" w:ascii="仿宋_GB2312" w:hAnsi="仿宋_GB2312" w:eastAsia="仿宋_GB2312" w:cs="仿宋_GB2312"/>
          <w:sz w:val="32"/>
          <w:szCs w:val="32"/>
          <w:lang w:eastAsia="zh-CN"/>
        </w:rPr>
        <w:t>“投资安徽”小程序</w:t>
      </w:r>
      <w:r>
        <w:rPr>
          <w:rFonts w:hint="eastAsia" w:ascii="仿宋_GB2312" w:hAnsi="仿宋_GB2312" w:eastAsia="仿宋_GB2312" w:cs="仿宋_GB2312"/>
          <w:sz w:val="32"/>
          <w:szCs w:val="32"/>
        </w:rPr>
        <w:t>平台反馈。</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6</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其他来黄客商跟踪联系。</w:t>
      </w:r>
      <w:r>
        <w:rPr>
          <w:rFonts w:hint="eastAsia" w:ascii="仿宋_GB2312" w:hAnsi="仿宋_GB2312" w:eastAsia="仿宋_GB2312" w:cs="仿宋_GB2312"/>
          <w:sz w:val="32"/>
          <w:szCs w:val="32"/>
          <w:lang w:eastAsia="zh-CN"/>
        </w:rPr>
        <w:t>各区县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市直有关单位主要负责人</w:t>
      </w:r>
      <w:r>
        <w:rPr>
          <w:rFonts w:hint="eastAsia" w:ascii="仿宋_GB2312" w:hAnsi="仿宋_GB2312" w:eastAsia="仿宋_GB2312" w:cs="仿宋_GB2312"/>
          <w:sz w:val="32"/>
          <w:szCs w:val="32"/>
        </w:rPr>
        <w:t>会见</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客商，比照市领导会见客商形式，由县级</w:t>
      </w:r>
      <w:r>
        <w:rPr>
          <w:rFonts w:hint="eastAsia" w:ascii="仿宋_GB2312" w:hAnsi="仿宋_GB2312" w:eastAsia="仿宋_GB2312" w:cs="仿宋_GB2312"/>
          <w:sz w:val="32"/>
          <w:szCs w:val="32"/>
          <w:lang w:eastAsia="zh-CN"/>
        </w:rPr>
        <w:t>领导组办公室、市</w:t>
      </w:r>
      <w:r>
        <w:rPr>
          <w:rFonts w:hint="eastAsia" w:ascii="仿宋_GB2312" w:hAnsi="仿宋_GB2312" w:eastAsia="仿宋_GB2312" w:cs="仿宋_GB2312"/>
          <w:sz w:val="32"/>
          <w:szCs w:val="32"/>
        </w:rPr>
        <w:t>产业专班负责录入相应“领导活动台账”。</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黑体" w:hAnsi="黑体" w:eastAsia="黑体" w:cs="黑体"/>
          <w:sz w:val="32"/>
          <w:szCs w:val="32"/>
        </w:rPr>
        <w:t>三、明确</w:t>
      </w:r>
      <w:r>
        <w:rPr>
          <w:rFonts w:hint="eastAsia" w:ascii="黑体" w:hAnsi="黑体" w:eastAsia="黑体" w:cs="黑体"/>
          <w:sz w:val="32"/>
          <w:szCs w:val="32"/>
          <w:lang w:eastAsia="zh-CN"/>
        </w:rPr>
        <w:t>客商</w:t>
      </w:r>
      <w:r>
        <w:rPr>
          <w:rFonts w:hint="eastAsia" w:ascii="黑体" w:hAnsi="黑体" w:eastAsia="黑体" w:cs="黑体"/>
          <w:sz w:val="32"/>
          <w:szCs w:val="32"/>
        </w:rPr>
        <w:t>专员工作</w:t>
      </w:r>
      <w:r>
        <w:rPr>
          <w:rFonts w:hint="eastAsia" w:ascii="黑体" w:hAnsi="黑体" w:eastAsia="黑体" w:cs="黑体"/>
          <w:sz w:val="32"/>
          <w:szCs w:val="32"/>
          <w:lang w:eastAsia="zh-CN"/>
        </w:rPr>
        <w:t>职责</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7</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当好“服务专员”。</w:t>
      </w:r>
      <w:r>
        <w:rPr>
          <w:rFonts w:hint="eastAsia" w:ascii="仿宋_GB2312" w:hAnsi="仿宋_GB2312" w:eastAsia="仿宋_GB2312" w:cs="仿宋_GB2312"/>
          <w:sz w:val="32"/>
          <w:szCs w:val="32"/>
        </w:rPr>
        <w:t>统筹跟踪对接服务客商来黄相关事宜,帮助客商快速了解我市总体情况，减少企业投资顾虑。</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8</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当好“宣传专员”。</w:t>
      </w:r>
      <w:r>
        <w:rPr>
          <w:rFonts w:hint="eastAsia" w:ascii="仿宋_GB2312" w:hAnsi="仿宋_GB2312" w:eastAsia="仿宋_GB2312" w:cs="仿宋_GB2312"/>
          <w:sz w:val="32"/>
          <w:szCs w:val="32"/>
        </w:rPr>
        <w:t>积极宣传黄山市情县情、稳定公平透明营商环境、产业发展布局、发展优势和“十四五”发展规划等，塑造黄山市“双招双引”新形象。</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9</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当好“联系专员”。</w:t>
      </w:r>
      <w:r>
        <w:rPr>
          <w:rFonts w:hint="eastAsia" w:ascii="仿宋_GB2312" w:hAnsi="仿宋_GB2312" w:eastAsia="仿宋_GB2312" w:cs="仿宋_GB2312"/>
          <w:sz w:val="32"/>
          <w:szCs w:val="32"/>
        </w:rPr>
        <w:t>积极热情与来黄客商保持常态化沟通联系，原则上每季度回访来黄客商一次，主动了解挖掘客商来黄投资合作意向，向客商提供我市相关产业发展方向和“双招双引”信息，协助客商对接意向部门，联系各级单位分办具体投资合作意向。</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10</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当好“促进专员”。</w:t>
      </w:r>
      <w:r>
        <w:rPr>
          <w:rFonts w:hint="eastAsia" w:ascii="仿宋_GB2312" w:hAnsi="仿宋_GB2312" w:eastAsia="仿宋_GB2312" w:cs="仿宋_GB2312"/>
          <w:sz w:val="32"/>
          <w:szCs w:val="32"/>
        </w:rPr>
        <w:t>积极主动热情接洽来黄客商具体投资合作意向，帮助客商深入了解我市产业发展、产业政策等，推动来黄客商早日在我市投资兴业。</w:t>
      </w:r>
    </w:p>
    <w:p>
      <w:pPr>
        <w:spacing w:line="560" w:lineRule="exact"/>
        <w:ind w:firstLine="643" w:firstLineChars="200"/>
        <w:rPr>
          <w:rFonts w:hint="eastAsia" w:ascii="仿宋_GB2312" w:hAnsi="仿宋_GB2312" w:eastAsia="仿宋_GB2312" w:cs="仿宋_GB2312"/>
          <w:sz w:val="32"/>
          <w:szCs w:val="32"/>
          <w:lang w:eastAsia="zh-CN"/>
        </w:rPr>
        <w:sectPr>
          <w:pgSz w:w="11906" w:h="16838"/>
          <w:pgMar w:top="1440" w:right="1800" w:bottom="1440" w:left="1800" w:header="851" w:footer="992" w:gutter="0"/>
          <w:pgNumType w:fmt="numberInDash"/>
          <w:cols w:space="720" w:num="1"/>
          <w:docGrid w:type="lines" w:linePitch="312" w:charSpace="0"/>
        </w:sectPr>
      </w:pPr>
      <w:r>
        <w:rPr>
          <w:rFonts w:hint="eastAsia" w:ascii="楷体_GB2312" w:hAnsi="楷体_GB2312" w:eastAsia="楷体_GB2312" w:cs="楷体_GB2312"/>
          <w:b/>
          <w:bCs/>
          <w:sz w:val="32"/>
          <w:szCs w:val="32"/>
        </w:rPr>
        <w:t>11</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当好“信息专员”。</w:t>
      </w:r>
      <w:r>
        <w:rPr>
          <w:rFonts w:hint="eastAsia" w:ascii="仿宋_GB2312" w:hAnsi="仿宋_GB2312" w:eastAsia="仿宋_GB2312" w:cs="仿宋_GB2312"/>
          <w:sz w:val="32"/>
          <w:szCs w:val="32"/>
        </w:rPr>
        <w:t>关注来黄客商发展动态，分析客商发展战略和投资方向，掌握客商信息变动情况，主动向各级单位、</w:t>
      </w:r>
      <w:r>
        <w:rPr>
          <w:rFonts w:hint="eastAsia" w:ascii="仿宋_GB2312" w:hAnsi="仿宋_GB2312" w:eastAsia="仿宋_GB2312" w:cs="仿宋_GB2312"/>
          <w:sz w:val="32"/>
          <w:szCs w:val="32"/>
          <w:lang w:eastAsia="zh-CN"/>
        </w:rPr>
        <w:t>领导组办公室</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eastAsia="zh-CN"/>
        </w:rPr>
        <w:t>产业专班</w:t>
      </w:r>
      <w:r>
        <w:rPr>
          <w:rFonts w:hint="eastAsia" w:ascii="仿宋_GB2312" w:hAnsi="仿宋_GB2312" w:eastAsia="仿宋_GB2312" w:cs="仿宋_GB2312"/>
          <w:sz w:val="32"/>
          <w:szCs w:val="32"/>
        </w:rPr>
        <w:t>反馈更新客商信息</w:t>
      </w:r>
      <w:r>
        <w:rPr>
          <w:rFonts w:hint="eastAsia" w:ascii="仿宋_GB2312" w:hAnsi="仿宋_GB2312" w:eastAsia="仿宋_GB2312" w:cs="仿宋_GB2312"/>
          <w:sz w:val="32"/>
          <w:szCs w:val="32"/>
          <w:lang w:eastAsia="zh-CN"/>
        </w:rPr>
        <w:t>。</w:t>
      </w:r>
    </w:p>
    <w:p>
      <w:pPr>
        <w:spacing w:line="560" w:lineRule="exact"/>
        <w:rPr>
          <w:rFonts w:hint="eastAsia" w:ascii="微软雅黑" w:hAnsi="微软雅黑" w:eastAsia="微软雅黑" w:cs="微软雅黑"/>
          <w:b w:val="0"/>
          <w:bCs w:val="0"/>
          <w:sz w:val="32"/>
          <w:szCs w:val="32"/>
          <w:lang w:eastAsia="zh-CN"/>
        </w:rPr>
      </w:pPr>
    </w:p>
    <w:p>
      <w:pPr>
        <w:spacing w:line="560" w:lineRule="exact"/>
        <w:rPr>
          <w:rFonts w:hint="default" w:ascii="微软雅黑" w:hAnsi="微软雅黑" w:eastAsia="微软雅黑" w:cs="微软雅黑"/>
          <w:b w:val="0"/>
          <w:bCs w:val="0"/>
          <w:sz w:val="32"/>
          <w:szCs w:val="32"/>
          <w:lang w:val="en-US" w:eastAsia="zh-CN"/>
        </w:rPr>
      </w:pPr>
      <w:r>
        <w:rPr>
          <w:rFonts w:hint="eastAsia" w:ascii="微软雅黑" w:hAnsi="微软雅黑" w:eastAsia="微软雅黑" w:cs="微软雅黑"/>
          <w:b w:val="0"/>
          <w:bCs w:val="0"/>
          <w:sz w:val="32"/>
          <w:szCs w:val="32"/>
          <w:lang w:eastAsia="zh-CN"/>
        </w:rPr>
        <w:t>机制</w:t>
      </w:r>
      <w:r>
        <w:rPr>
          <w:rFonts w:hint="eastAsia" w:ascii="微软雅黑" w:hAnsi="微软雅黑" w:eastAsia="微软雅黑" w:cs="微软雅黑"/>
          <w:b w:val="0"/>
          <w:bCs w:val="0"/>
          <w:sz w:val="32"/>
          <w:szCs w:val="32"/>
          <w:lang w:val="en-US" w:eastAsia="zh-CN"/>
        </w:rPr>
        <w:t>6</w:t>
      </w:r>
    </w:p>
    <w:p>
      <w:pPr>
        <w:spacing w:line="560" w:lineRule="exact"/>
        <w:rPr>
          <w:rFonts w:ascii="仿宋" w:hAnsi="仿宋" w:eastAsia="仿宋"/>
          <w:b/>
          <w:bCs/>
          <w:sz w:val="32"/>
          <w:szCs w:val="32"/>
        </w:rPr>
      </w:pPr>
    </w:p>
    <w:p>
      <w:pPr>
        <w:spacing w:line="56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lang w:eastAsia="zh-CN"/>
        </w:rPr>
        <w:t>黄山</w:t>
      </w:r>
      <w:r>
        <w:rPr>
          <w:rFonts w:hint="eastAsia" w:asciiTheme="majorEastAsia" w:hAnsiTheme="majorEastAsia" w:eastAsiaTheme="majorEastAsia" w:cstheme="majorEastAsia"/>
          <w:b/>
          <w:sz w:val="44"/>
          <w:szCs w:val="44"/>
        </w:rPr>
        <w:t>市</w:t>
      </w:r>
      <w:r>
        <w:rPr>
          <w:rFonts w:hint="eastAsia" w:asciiTheme="majorEastAsia" w:hAnsiTheme="majorEastAsia" w:eastAsiaTheme="majorEastAsia" w:cstheme="majorEastAsia"/>
          <w:b/>
          <w:sz w:val="44"/>
          <w:szCs w:val="44"/>
          <w:lang w:eastAsia="zh-CN"/>
        </w:rPr>
        <w:t>重点</w:t>
      </w:r>
      <w:r>
        <w:rPr>
          <w:rFonts w:hint="eastAsia" w:asciiTheme="majorEastAsia" w:hAnsiTheme="majorEastAsia" w:eastAsiaTheme="majorEastAsia" w:cstheme="majorEastAsia"/>
          <w:b/>
          <w:sz w:val="44"/>
          <w:szCs w:val="44"/>
        </w:rPr>
        <w:t>新兴产业“双招双引”</w:t>
      </w:r>
    </w:p>
    <w:p>
      <w:pPr>
        <w:spacing w:line="56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工作专报编发工作机制</w:t>
      </w:r>
    </w:p>
    <w:p>
      <w:pPr>
        <w:spacing w:line="560" w:lineRule="exact"/>
        <w:jc w:val="center"/>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征求意见稿</w:t>
      </w:r>
      <w:r>
        <w:rPr>
          <w:rFonts w:hint="eastAsia" w:ascii="楷体_GB2312" w:hAnsi="楷体_GB2312" w:eastAsia="楷体_GB2312" w:cs="楷体_GB2312"/>
          <w:b/>
          <w:sz w:val="32"/>
          <w:szCs w:val="32"/>
        </w:rPr>
        <w:t>）</w:t>
      </w:r>
    </w:p>
    <w:p>
      <w:pPr>
        <w:spacing w:line="560" w:lineRule="exact"/>
        <w:ind w:firstLine="640" w:firstLineChars="200"/>
        <w:rPr>
          <w:rFonts w:hint="eastAsia" w:ascii="仿宋" w:hAnsi="仿宋" w:eastAsia="仿宋"/>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为打造具有重要影响力的新兴产业聚集地，保障“双招双引”工作务实高效开展，推动顶格倾听、顶格协调、顶格推进和市县联动、部门协同落到实处，特制定本工作机制。</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一、信息来源</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1、</w:t>
      </w:r>
      <w:r>
        <w:rPr>
          <w:rFonts w:hint="eastAsia" w:ascii="楷体_GB2312" w:hAnsi="楷体_GB2312" w:eastAsia="楷体_GB2312" w:cs="楷体_GB2312"/>
          <w:b/>
          <w:bCs/>
          <w:sz w:val="32"/>
          <w:szCs w:val="32"/>
          <w:lang w:eastAsia="zh-CN"/>
        </w:rPr>
        <w:t>市</w:t>
      </w:r>
      <w:r>
        <w:rPr>
          <w:rFonts w:hint="eastAsia" w:ascii="楷体_GB2312" w:hAnsi="楷体_GB2312" w:eastAsia="楷体_GB2312" w:cs="楷体_GB2312"/>
          <w:b/>
          <w:bCs/>
          <w:sz w:val="32"/>
          <w:szCs w:val="32"/>
        </w:rPr>
        <w:t>新兴产业推进组工作专班</w:t>
      </w:r>
      <w:r>
        <w:rPr>
          <w:rFonts w:hint="eastAsia" w:ascii="仿宋_GB2312" w:hAnsi="仿宋_GB2312" w:eastAsia="仿宋_GB2312" w:cs="仿宋_GB2312"/>
          <w:sz w:val="32"/>
          <w:szCs w:val="32"/>
        </w:rPr>
        <w:t>（以下简称“产业专班”）、市</w:t>
      </w:r>
      <w:r>
        <w:rPr>
          <w:rFonts w:hint="eastAsia" w:ascii="仿宋_GB2312" w:hAnsi="仿宋_GB2312" w:eastAsia="仿宋_GB2312" w:cs="仿宋_GB2312"/>
          <w:sz w:val="32"/>
          <w:szCs w:val="32"/>
          <w:lang w:eastAsia="zh-CN"/>
        </w:rPr>
        <w:t>直</w:t>
      </w:r>
      <w:r>
        <w:rPr>
          <w:rFonts w:hint="eastAsia" w:ascii="仿宋_GB2312" w:hAnsi="仿宋_GB2312" w:eastAsia="仿宋_GB2312" w:cs="仿宋_GB2312"/>
          <w:sz w:val="32"/>
          <w:szCs w:val="32"/>
        </w:rPr>
        <w:t>有关单位、市政府各驻外办事机构、各区县主动反馈新兴产业发展和“双招双引”工作信息，形成文稿报送至</w:t>
      </w:r>
      <w:r>
        <w:rPr>
          <w:rFonts w:hint="eastAsia" w:ascii="仿宋_GB2312" w:hAnsi="仿宋_GB2312" w:eastAsia="仿宋_GB2312" w:cs="仿宋_GB2312"/>
          <w:sz w:val="32"/>
          <w:szCs w:val="32"/>
          <w:lang w:eastAsia="zh-CN"/>
        </w:rPr>
        <w:t>市招商引资</w:t>
      </w:r>
      <w:r>
        <w:rPr>
          <w:rFonts w:hint="eastAsia" w:ascii="仿宋_GB2312" w:hAnsi="仿宋_GB2312" w:eastAsia="仿宋_GB2312" w:cs="仿宋_GB2312"/>
          <w:sz w:val="32"/>
          <w:szCs w:val="32"/>
        </w:rPr>
        <w:t>领导组办公室</w:t>
      </w:r>
      <w:r>
        <w:rPr>
          <w:rFonts w:hint="eastAsia" w:ascii="仿宋_GB2312" w:hAnsi="仿宋_GB2312" w:eastAsia="仿宋_GB2312" w:cs="仿宋_GB2312"/>
          <w:sz w:val="32"/>
          <w:szCs w:val="32"/>
          <w:lang w:val="en-US" w:eastAsia="zh-CN"/>
        </w:rPr>
        <w:t>(以下简称“领导组办公室”)</w:t>
      </w:r>
      <w:r>
        <w:rPr>
          <w:rFonts w:hint="eastAsia" w:ascii="仿宋_GB2312" w:hAnsi="仿宋_GB2312" w:eastAsia="仿宋_GB2312" w:cs="仿宋_GB2312"/>
          <w:sz w:val="32"/>
          <w:szCs w:val="32"/>
        </w:rPr>
        <w:t>。市领导组办公室根据反馈信息，结合各单位在“双招双引”综合服务平台录入的数据，编制工作专报供市新兴产业推进组、市招商引资工作领导组参阅，并做好存档工作。</w:t>
      </w: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二、信息类别</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2、</w:t>
      </w:r>
      <w:r>
        <w:rPr>
          <w:rFonts w:hint="eastAsia" w:ascii="楷体_GB2312" w:hAnsi="楷体_GB2312" w:eastAsia="楷体_GB2312" w:cs="楷体_GB2312"/>
          <w:b/>
          <w:bCs/>
          <w:sz w:val="32"/>
          <w:szCs w:val="32"/>
          <w:lang w:eastAsia="zh-CN"/>
        </w:rPr>
        <w:t>专报信息分类。</w:t>
      </w:r>
      <w:r>
        <w:rPr>
          <w:rFonts w:hint="eastAsia" w:ascii="仿宋_GB2312" w:hAnsi="仿宋_GB2312" w:eastAsia="仿宋_GB2312" w:cs="仿宋_GB2312"/>
          <w:sz w:val="32"/>
          <w:szCs w:val="32"/>
        </w:rPr>
        <w:t>专报分为每月信息专报、重点项目信息专报、经验总结信息专报和其他重要信息专报，作为市政府领导、产业专班推进工作的重要信息参考，有效提高相关部门制定政策的针对性、科学性、精准性，加强对各区县新兴产业发展和“双招双引”工作统筹、指导、协调、服务。</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3、每月信息专报。</w:t>
      </w:r>
      <w:r>
        <w:rPr>
          <w:rFonts w:hint="eastAsia" w:ascii="仿宋_GB2312" w:hAnsi="仿宋_GB2312" w:eastAsia="仿宋_GB2312" w:cs="仿宋_GB2312"/>
          <w:sz w:val="32"/>
          <w:szCs w:val="32"/>
        </w:rPr>
        <w:t>市领导组办公室根据</w:t>
      </w:r>
      <w:r>
        <w:rPr>
          <w:rFonts w:hint="eastAsia" w:ascii="仿宋_GB2312" w:hAnsi="仿宋_GB2312" w:eastAsia="仿宋_GB2312" w:cs="仿宋_GB2312"/>
          <w:sz w:val="32"/>
          <w:szCs w:val="32"/>
          <w:lang w:eastAsia="zh-CN"/>
        </w:rPr>
        <w:t>各区县、各有关单位反馈的信息及</w:t>
      </w:r>
      <w:r>
        <w:rPr>
          <w:rFonts w:hint="eastAsia" w:ascii="仿宋_GB2312" w:hAnsi="仿宋_GB2312" w:eastAsia="仿宋_GB2312" w:cs="仿宋_GB2312"/>
          <w:sz w:val="32"/>
          <w:szCs w:val="32"/>
        </w:rPr>
        <w:t>“双招双引”服务平台录入数据，定期梳理黄山新兴产业在谈、签约、开工项目以及各级领导会见联系客商情况等信息，汇总形成每月</w:t>
      </w:r>
      <w:r>
        <w:rPr>
          <w:rFonts w:hint="eastAsia" w:ascii="仿宋_GB2312" w:hAnsi="仿宋_GB2312" w:eastAsia="仿宋_GB2312" w:cs="仿宋_GB2312"/>
          <w:sz w:val="32"/>
          <w:szCs w:val="32"/>
          <w:lang w:eastAsia="zh-CN"/>
        </w:rPr>
        <w:t>信息</w:t>
      </w:r>
      <w:r>
        <w:rPr>
          <w:rFonts w:hint="eastAsia" w:ascii="仿宋_GB2312" w:hAnsi="仿宋_GB2312" w:eastAsia="仿宋_GB2312" w:cs="仿宋_GB2312"/>
          <w:sz w:val="32"/>
          <w:szCs w:val="32"/>
        </w:rPr>
        <w:t>专报。</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4、重点</w:t>
      </w:r>
      <w:r>
        <w:rPr>
          <w:rFonts w:hint="eastAsia" w:ascii="楷体_GB2312" w:hAnsi="楷体_GB2312" w:eastAsia="楷体_GB2312" w:cs="楷体_GB2312"/>
          <w:b/>
          <w:bCs/>
          <w:sz w:val="32"/>
          <w:szCs w:val="32"/>
          <w:lang w:eastAsia="zh-CN"/>
        </w:rPr>
        <w:t>项目</w:t>
      </w:r>
      <w:r>
        <w:rPr>
          <w:rFonts w:hint="eastAsia" w:ascii="楷体_GB2312" w:hAnsi="楷体_GB2312" w:eastAsia="楷体_GB2312" w:cs="楷体_GB2312"/>
          <w:b/>
          <w:bCs/>
          <w:sz w:val="32"/>
          <w:szCs w:val="32"/>
        </w:rPr>
        <w:t>专报。</w:t>
      </w:r>
      <w:r>
        <w:rPr>
          <w:rFonts w:hint="eastAsia" w:ascii="仿宋_GB2312" w:hAnsi="仿宋_GB2312" w:eastAsia="仿宋_GB2312" w:cs="仿宋_GB2312"/>
          <w:sz w:val="32"/>
          <w:szCs w:val="32"/>
        </w:rPr>
        <w:t>“双招双引”重点项目衔接推进情况、阶段性成果、存在问题、下一步工作打算等信息根据项目重要性一事一报。</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5、经验总结专报。</w:t>
      </w:r>
      <w:r>
        <w:rPr>
          <w:rFonts w:hint="eastAsia" w:ascii="仿宋_GB2312" w:hAnsi="仿宋_GB2312" w:eastAsia="仿宋_GB2312" w:cs="仿宋_GB2312"/>
          <w:sz w:val="32"/>
          <w:szCs w:val="32"/>
        </w:rPr>
        <w:t>围绕研发创新、平台建设、项目招引、产业聚集、人才引育、服务便利化、商协会组建运转等方面内容，总结“双招双引”工作中的优秀案例、模式战法以及具有建设性的意见建议等，形成可复制、可推广的先进经验，具有重大影响力的可一事一报，一般信息合并报送。</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6、其他重要信息专报。</w:t>
      </w:r>
      <w:r>
        <w:rPr>
          <w:rFonts w:hint="eastAsia" w:ascii="仿宋_GB2312" w:hAnsi="仿宋_GB2312" w:eastAsia="仿宋_GB2312" w:cs="仿宋_GB2312"/>
          <w:sz w:val="32"/>
          <w:szCs w:val="32"/>
        </w:rPr>
        <w:t>需要市领导组协调解决的涉及“双招双引”的跨地区、跨领域重大事项问题，及时反馈至市领导组</w:t>
      </w:r>
      <w:r>
        <w:rPr>
          <w:rFonts w:hint="eastAsia" w:ascii="仿宋_GB2312" w:hAnsi="仿宋_GB2312" w:eastAsia="仿宋_GB2312" w:cs="仿宋_GB2312"/>
          <w:sz w:val="32"/>
          <w:szCs w:val="32"/>
          <w:lang w:eastAsia="zh-CN"/>
        </w:rPr>
        <w:t>专题调度</w:t>
      </w:r>
      <w:r>
        <w:rPr>
          <w:rFonts w:hint="eastAsia" w:ascii="仿宋_GB2312" w:hAnsi="仿宋_GB2312" w:eastAsia="仿宋_GB2312" w:cs="仿宋_GB2312"/>
          <w:sz w:val="32"/>
          <w:szCs w:val="32"/>
        </w:rPr>
        <w:t>研究</w:t>
      </w:r>
      <w:r>
        <w:rPr>
          <w:rFonts w:hint="eastAsia" w:ascii="仿宋_GB2312" w:hAnsi="仿宋_GB2312" w:eastAsia="仿宋_GB2312" w:cs="仿宋_GB2312"/>
          <w:sz w:val="32"/>
          <w:szCs w:val="32"/>
          <w:lang w:eastAsia="zh-CN"/>
        </w:rPr>
        <w:t>，由领导组办公室形成专报</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三、发送范围</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7、每月信息专报、经验总结专报</w:t>
      </w:r>
      <w:r>
        <w:rPr>
          <w:rFonts w:hint="eastAsia" w:ascii="仿宋_GB2312" w:hAnsi="仿宋_GB2312" w:eastAsia="仿宋_GB2312" w:cs="仿宋_GB2312"/>
          <w:sz w:val="32"/>
          <w:szCs w:val="32"/>
          <w:lang w:eastAsia="zh-CN"/>
        </w:rPr>
        <w:t>，送</w:t>
      </w:r>
      <w:r>
        <w:rPr>
          <w:rFonts w:hint="eastAsia" w:ascii="仿宋_GB2312" w:hAnsi="仿宋_GB2312" w:eastAsia="仿宋_GB2312" w:cs="仿宋_GB2312"/>
          <w:sz w:val="32"/>
          <w:szCs w:val="32"/>
        </w:rPr>
        <w:t>市招商引资工作领导组组长、副组长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市新兴产业推进组组长、副组长，</w:t>
      </w:r>
      <w:r>
        <w:rPr>
          <w:rFonts w:hint="eastAsia" w:ascii="仿宋_GB2312" w:hAnsi="仿宋_GB2312" w:eastAsia="仿宋_GB2312" w:cs="仿宋_GB2312"/>
          <w:sz w:val="32"/>
          <w:szCs w:val="32"/>
          <w:lang w:eastAsia="zh-CN"/>
        </w:rPr>
        <w:t>市委</w:t>
      </w:r>
      <w:r>
        <w:rPr>
          <w:rFonts w:hint="eastAsia" w:ascii="仿宋_GB2312" w:hAnsi="仿宋_GB2312" w:eastAsia="仿宋_GB2312" w:cs="仿宋_GB2312"/>
          <w:sz w:val="32"/>
          <w:szCs w:val="32"/>
        </w:rPr>
        <w:t>市政府办公室；发各区县政府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市领导组</w:t>
      </w:r>
      <w:r>
        <w:rPr>
          <w:rFonts w:hint="eastAsia" w:ascii="仿宋_GB2312" w:hAnsi="仿宋_GB2312" w:eastAsia="仿宋_GB2312" w:cs="仿宋_GB2312"/>
          <w:sz w:val="32"/>
          <w:szCs w:val="32"/>
          <w:lang w:eastAsia="zh-CN"/>
        </w:rPr>
        <w:t>成员</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市产业推进组</w:t>
      </w:r>
      <w:r>
        <w:rPr>
          <w:rFonts w:hint="eastAsia" w:ascii="仿宋_GB2312" w:hAnsi="仿宋_GB2312" w:eastAsia="仿宋_GB2312" w:cs="仿宋_GB2312"/>
          <w:sz w:val="32"/>
          <w:szCs w:val="32"/>
          <w:lang w:eastAsia="zh-CN"/>
        </w:rPr>
        <w:t>成员</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政府</w:t>
      </w:r>
      <w:r>
        <w:rPr>
          <w:rFonts w:hint="eastAsia" w:ascii="仿宋_GB2312" w:hAnsi="仿宋_GB2312" w:eastAsia="仿宋_GB2312" w:cs="仿宋_GB2312"/>
          <w:sz w:val="32"/>
          <w:szCs w:val="32"/>
        </w:rPr>
        <w:t>有关单位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抄送省新兴产业聚集地执行小组。</w:t>
      </w:r>
    </w:p>
    <w:p>
      <w:pPr>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8、重点项目专报、其他重要信息专报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可根据具体情况送市领导组组长、副组长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市产业推进组组长、副组长，有关市领导</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相关产业推进</w:t>
      </w:r>
      <w:r>
        <w:rPr>
          <w:rFonts w:hint="eastAsia" w:ascii="仿宋_GB2312" w:hAnsi="仿宋_GB2312" w:eastAsia="仿宋_GB2312" w:cs="仿宋_GB2312"/>
          <w:sz w:val="32"/>
          <w:szCs w:val="32"/>
          <w:lang w:eastAsia="zh-CN"/>
        </w:rPr>
        <w:t>组成员单位，</w:t>
      </w:r>
      <w:r>
        <w:rPr>
          <w:rFonts w:hint="eastAsia" w:ascii="仿宋_GB2312" w:hAnsi="仿宋_GB2312" w:eastAsia="仿宋_GB2312" w:cs="仿宋_GB2312"/>
          <w:sz w:val="32"/>
          <w:szCs w:val="32"/>
          <w:lang w:val="en-US" w:eastAsia="zh-CN"/>
        </w:rPr>
        <w:t>视情抄送省新兴产业聚集地执行小组。</w:t>
      </w:r>
    </w:p>
    <w:p>
      <w:pPr>
        <w:spacing w:line="560" w:lineRule="exact"/>
        <w:rPr>
          <w:rFonts w:hint="eastAsia" w:ascii="仿宋" w:hAnsi="仿宋" w:eastAsia="仿宋"/>
          <w:b/>
          <w:sz w:val="32"/>
          <w:szCs w:val="32"/>
        </w:rPr>
      </w:pPr>
    </w:p>
    <w:p>
      <w:pPr>
        <w:spacing w:line="560" w:lineRule="exact"/>
        <w:rPr>
          <w:rFonts w:hint="eastAsia" w:ascii="仿宋" w:hAnsi="仿宋" w:eastAsia="仿宋"/>
          <w:b/>
          <w:sz w:val="32"/>
          <w:szCs w:val="32"/>
        </w:rPr>
      </w:pPr>
    </w:p>
    <w:p>
      <w:pPr>
        <w:spacing w:line="560" w:lineRule="exact"/>
        <w:rPr>
          <w:rFonts w:hint="eastAsia" w:ascii="仿宋" w:hAnsi="仿宋" w:eastAsia="仿宋"/>
          <w:b/>
          <w:sz w:val="32"/>
          <w:szCs w:val="32"/>
        </w:rPr>
      </w:pPr>
    </w:p>
    <w:p>
      <w:pPr>
        <w:spacing w:line="560" w:lineRule="exact"/>
        <w:rPr>
          <w:rFonts w:hint="eastAsia" w:ascii="仿宋" w:hAnsi="仿宋" w:eastAsia="仿宋"/>
          <w:b/>
          <w:sz w:val="32"/>
          <w:szCs w:val="32"/>
        </w:rPr>
      </w:pPr>
    </w:p>
    <w:p>
      <w:pPr>
        <w:spacing w:line="560" w:lineRule="exact"/>
        <w:rPr>
          <w:rFonts w:hint="eastAsia" w:ascii="仿宋" w:hAnsi="仿宋" w:eastAsia="仿宋"/>
          <w:b/>
          <w:sz w:val="32"/>
          <w:szCs w:val="32"/>
        </w:rPr>
      </w:pPr>
    </w:p>
    <w:p>
      <w:pPr>
        <w:spacing w:line="560" w:lineRule="exact"/>
        <w:rPr>
          <w:rFonts w:hint="eastAsia" w:ascii="仿宋" w:hAnsi="仿宋" w:eastAsia="仿宋"/>
          <w:b/>
          <w:sz w:val="32"/>
          <w:szCs w:val="32"/>
        </w:rPr>
      </w:pPr>
    </w:p>
    <w:p>
      <w:pPr>
        <w:spacing w:line="560" w:lineRule="exact"/>
        <w:rPr>
          <w:rFonts w:hint="eastAsia" w:ascii="仿宋" w:hAnsi="仿宋" w:eastAsia="仿宋"/>
          <w:b/>
          <w:sz w:val="32"/>
          <w:szCs w:val="32"/>
        </w:rPr>
      </w:pPr>
    </w:p>
    <w:p>
      <w:pPr>
        <w:spacing w:line="560" w:lineRule="exact"/>
        <w:rPr>
          <w:rFonts w:hint="eastAsia" w:ascii="仿宋" w:hAnsi="仿宋" w:eastAsia="仿宋"/>
          <w:b/>
          <w:sz w:val="32"/>
          <w:szCs w:val="32"/>
        </w:rPr>
      </w:pPr>
    </w:p>
    <w:p>
      <w:pPr>
        <w:spacing w:line="560" w:lineRule="exact"/>
        <w:rPr>
          <w:rFonts w:hint="eastAsia" w:ascii="仿宋" w:hAnsi="仿宋" w:eastAsia="仿宋"/>
          <w:b/>
          <w:sz w:val="32"/>
          <w:szCs w:val="32"/>
        </w:rPr>
      </w:pPr>
    </w:p>
    <w:p>
      <w:pPr>
        <w:spacing w:line="560" w:lineRule="exact"/>
        <w:rPr>
          <w:rFonts w:hint="eastAsia" w:ascii="仿宋" w:hAnsi="仿宋" w:eastAsia="仿宋"/>
          <w:b/>
          <w:sz w:val="32"/>
          <w:szCs w:val="32"/>
        </w:rPr>
      </w:pPr>
    </w:p>
    <w:p>
      <w:pPr>
        <w:spacing w:line="560" w:lineRule="exact"/>
        <w:rPr>
          <w:rFonts w:hint="eastAsia" w:ascii="仿宋" w:hAnsi="仿宋" w:eastAsia="仿宋"/>
          <w:b/>
          <w:sz w:val="32"/>
          <w:szCs w:val="32"/>
        </w:rPr>
      </w:pPr>
    </w:p>
    <w:p>
      <w:pPr>
        <w:spacing w:line="560" w:lineRule="exact"/>
        <w:rPr>
          <w:rFonts w:hint="eastAsia" w:ascii="仿宋" w:hAnsi="仿宋" w:eastAsia="仿宋"/>
          <w:b/>
          <w:sz w:val="32"/>
          <w:szCs w:val="32"/>
        </w:rPr>
      </w:pPr>
    </w:p>
    <w:p>
      <w:pPr>
        <w:spacing w:line="560" w:lineRule="exact"/>
        <w:rPr>
          <w:rFonts w:hint="eastAsia" w:ascii="仿宋" w:hAnsi="仿宋" w:eastAsia="仿宋"/>
          <w:b/>
          <w:sz w:val="32"/>
          <w:szCs w:val="32"/>
        </w:rPr>
      </w:pPr>
    </w:p>
    <w:p>
      <w:pPr>
        <w:spacing w:line="560" w:lineRule="exact"/>
        <w:rPr>
          <w:rFonts w:hint="eastAsia" w:ascii="仿宋" w:hAnsi="仿宋" w:eastAsia="仿宋"/>
          <w:b/>
          <w:sz w:val="32"/>
          <w:szCs w:val="32"/>
        </w:rPr>
      </w:pPr>
    </w:p>
    <w:p>
      <w:pPr>
        <w:spacing w:line="560" w:lineRule="exact"/>
        <w:rPr>
          <w:rFonts w:hint="eastAsia" w:ascii="仿宋" w:hAnsi="仿宋" w:eastAsia="仿宋"/>
          <w:b/>
          <w:sz w:val="32"/>
          <w:szCs w:val="32"/>
        </w:rPr>
      </w:pPr>
    </w:p>
    <w:p>
      <w:pPr>
        <w:spacing w:line="560" w:lineRule="exact"/>
        <w:rPr>
          <w:rFonts w:hint="eastAsia" w:ascii="仿宋" w:hAnsi="仿宋" w:eastAsia="仿宋"/>
          <w:b/>
          <w:sz w:val="32"/>
          <w:szCs w:val="32"/>
        </w:rPr>
      </w:pPr>
    </w:p>
    <w:p>
      <w:pPr>
        <w:spacing w:line="560" w:lineRule="exact"/>
        <w:rPr>
          <w:rFonts w:hint="eastAsia" w:ascii="仿宋" w:hAnsi="仿宋" w:eastAsia="仿宋"/>
          <w:b/>
          <w:sz w:val="32"/>
          <w:szCs w:val="32"/>
        </w:rPr>
      </w:pPr>
    </w:p>
    <w:p>
      <w:pPr>
        <w:spacing w:line="560" w:lineRule="exact"/>
        <w:rPr>
          <w:rFonts w:hint="eastAsia" w:ascii="仿宋" w:hAnsi="仿宋" w:eastAsia="仿宋"/>
          <w:b/>
          <w:sz w:val="32"/>
          <w:szCs w:val="32"/>
        </w:rPr>
      </w:pPr>
    </w:p>
    <w:p>
      <w:pPr>
        <w:spacing w:line="560" w:lineRule="exact"/>
        <w:rPr>
          <w:rFonts w:hint="eastAsia" w:ascii="仿宋" w:hAnsi="仿宋" w:eastAsia="仿宋"/>
          <w:b/>
          <w:sz w:val="32"/>
          <w:szCs w:val="32"/>
        </w:rPr>
      </w:pPr>
    </w:p>
    <w:p>
      <w:pPr>
        <w:spacing w:line="560" w:lineRule="exact"/>
        <w:rPr>
          <w:rFonts w:hint="eastAsia" w:ascii="仿宋" w:hAnsi="仿宋" w:eastAsia="仿宋"/>
          <w:b/>
          <w:sz w:val="32"/>
          <w:szCs w:val="32"/>
        </w:rPr>
      </w:pPr>
    </w:p>
    <w:p>
      <w:pPr>
        <w:spacing w:line="560" w:lineRule="exact"/>
        <w:rPr>
          <w:rFonts w:hint="eastAsia" w:ascii="仿宋" w:hAnsi="仿宋" w:eastAsia="仿宋"/>
          <w:b/>
          <w:sz w:val="32"/>
          <w:szCs w:val="32"/>
        </w:rPr>
      </w:pPr>
    </w:p>
    <w:p>
      <w:pPr>
        <w:spacing w:line="560" w:lineRule="exact"/>
        <w:rPr>
          <w:rFonts w:hint="default" w:ascii="微软雅黑" w:hAnsi="微软雅黑" w:eastAsia="微软雅黑" w:cs="微软雅黑"/>
          <w:b w:val="0"/>
          <w:bCs w:val="0"/>
          <w:sz w:val="32"/>
          <w:szCs w:val="32"/>
          <w:lang w:val="en-US" w:eastAsia="zh-CN"/>
        </w:rPr>
      </w:pPr>
      <w:r>
        <w:rPr>
          <w:rFonts w:hint="eastAsia" w:ascii="微软雅黑" w:hAnsi="微软雅黑" w:eastAsia="微软雅黑" w:cs="微软雅黑"/>
          <w:b w:val="0"/>
          <w:bCs w:val="0"/>
          <w:sz w:val="32"/>
          <w:szCs w:val="32"/>
          <w:lang w:eastAsia="zh-CN"/>
        </w:rPr>
        <w:t>机制</w:t>
      </w:r>
      <w:r>
        <w:rPr>
          <w:rFonts w:hint="eastAsia" w:ascii="微软雅黑" w:hAnsi="微软雅黑" w:eastAsia="微软雅黑" w:cs="微软雅黑"/>
          <w:b w:val="0"/>
          <w:bCs w:val="0"/>
          <w:sz w:val="32"/>
          <w:szCs w:val="32"/>
          <w:lang w:val="en-US" w:eastAsia="zh-CN"/>
        </w:rPr>
        <w:t>7</w:t>
      </w:r>
    </w:p>
    <w:p>
      <w:pPr>
        <w:spacing w:line="560" w:lineRule="exact"/>
        <w:ind w:firstLine="643" w:firstLineChars="200"/>
        <w:rPr>
          <w:rFonts w:hint="eastAsia" w:ascii="仿宋" w:hAnsi="仿宋" w:eastAsia="仿宋"/>
          <w:b/>
          <w:sz w:val="32"/>
          <w:szCs w:val="32"/>
        </w:rPr>
      </w:pPr>
    </w:p>
    <w:p>
      <w:pPr>
        <w:spacing w:line="56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lang w:eastAsia="zh-CN"/>
        </w:rPr>
        <w:t>黄山</w:t>
      </w:r>
      <w:r>
        <w:rPr>
          <w:rFonts w:hint="eastAsia" w:asciiTheme="majorEastAsia" w:hAnsiTheme="majorEastAsia" w:eastAsiaTheme="majorEastAsia" w:cstheme="majorEastAsia"/>
          <w:b/>
          <w:sz w:val="44"/>
          <w:szCs w:val="44"/>
        </w:rPr>
        <w:t>市</w:t>
      </w:r>
      <w:r>
        <w:rPr>
          <w:rFonts w:hint="eastAsia" w:asciiTheme="majorEastAsia" w:hAnsiTheme="majorEastAsia" w:eastAsiaTheme="majorEastAsia" w:cstheme="majorEastAsia"/>
          <w:b/>
          <w:sz w:val="44"/>
          <w:szCs w:val="44"/>
          <w:lang w:eastAsia="zh-CN"/>
        </w:rPr>
        <w:t>重点</w:t>
      </w:r>
      <w:r>
        <w:rPr>
          <w:rFonts w:hint="eastAsia" w:asciiTheme="majorEastAsia" w:hAnsiTheme="majorEastAsia" w:eastAsiaTheme="majorEastAsia" w:cstheme="majorEastAsia"/>
          <w:b/>
          <w:sz w:val="44"/>
          <w:szCs w:val="44"/>
        </w:rPr>
        <w:t>新兴产业“双招双引”</w:t>
      </w:r>
    </w:p>
    <w:p>
      <w:pPr>
        <w:spacing w:line="56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项目线上路演工作机制</w:t>
      </w:r>
    </w:p>
    <w:p>
      <w:pPr>
        <w:spacing w:line="560" w:lineRule="exact"/>
        <w:jc w:val="center"/>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征求意见稿</w:t>
      </w:r>
      <w:r>
        <w:rPr>
          <w:rFonts w:hint="eastAsia" w:ascii="楷体_GB2312" w:hAnsi="楷体_GB2312" w:eastAsia="楷体_GB2312" w:cs="楷体_GB2312"/>
          <w:b/>
          <w:sz w:val="32"/>
          <w:szCs w:val="32"/>
        </w:rPr>
        <w:t>）</w:t>
      </w:r>
    </w:p>
    <w:p>
      <w:pPr>
        <w:spacing w:line="560" w:lineRule="exact"/>
        <w:ind w:firstLine="640" w:firstLineChars="200"/>
        <w:rPr>
          <w:rFonts w:hint="eastAsia" w:ascii="仿宋" w:hAnsi="仿宋" w:eastAsia="仿宋"/>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为进一步落实省委、省政府关于“双招双引”相关部署，在疫情防控常态化背景下，充分利用现代信息网络技术手段，提高“双招双引”企业来黄投资合作意向对接效率，特制定本工作机制。</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1、</w:t>
      </w:r>
      <w:r>
        <w:rPr>
          <w:rFonts w:hint="eastAsia" w:ascii="黑体" w:hAnsi="黑体" w:eastAsia="黑体" w:cs="黑体"/>
          <w:sz w:val="32"/>
          <w:szCs w:val="32"/>
        </w:rPr>
        <w:t>总体要求。</w:t>
      </w:r>
      <w:r>
        <w:rPr>
          <w:rFonts w:hint="eastAsia" w:ascii="仿宋_GB2312" w:hAnsi="仿宋_GB2312" w:eastAsia="仿宋_GB2312" w:cs="仿宋_GB2312"/>
          <w:sz w:val="32"/>
          <w:szCs w:val="32"/>
        </w:rPr>
        <w:t>线上路演机制是为充分发挥市招商引资工作领导组</w:t>
      </w:r>
      <w:r>
        <w:rPr>
          <w:rFonts w:hint="eastAsia" w:ascii="仿宋_GB2312" w:hAnsi="仿宋_GB2312" w:eastAsia="仿宋_GB2312" w:cs="仿宋_GB2312"/>
          <w:sz w:val="32"/>
          <w:szCs w:val="32"/>
          <w:lang w:eastAsia="zh-CN"/>
        </w:rPr>
        <w:t>（以下简称领导组）</w:t>
      </w:r>
      <w:r>
        <w:rPr>
          <w:rFonts w:hint="eastAsia" w:ascii="仿宋_GB2312" w:hAnsi="仿宋_GB2312" w:eastAsia="仿宋_GB2312" w:cs="仿宋_GB2312"/>
          <w:sz w:val="32"/>
          <w:szCs w:val="32"/>
        </w:rPr>
        <w:t>统筹协调功能，推动企业与市</w:t>
      </w:r>
      <w:r>
        <w:rPr>
          <w:rFonts w:hint="eastAsia" w:ascii="仿宋_GB2312" w:hAnsi="仿宋_GB2312" w:eastAsia="仿宋_GB2312" w:cs="仿宋_GB2312"/>
          <w:sz w:val="32"/>
          <w:szCs w:val="32"/>
          <w:lang w:eastAsia="zh-CN"/>
        </w:rPr>
        <w:t>各有关单位</w:t>
      </w:r>
      <w:r>
        <w:rPr>
          <w:rFonts w:hint="eastAsia" w:ascii="仿宋_GB2312" w:hAnsi="仿宋_GB2312" w:eastAsia="仿宋_GB2312" w:cs="仿宋_GB2312"/>
          <w:sz w:val="32"/>
          <w:szCs w:val="32"/>
        </w:rPr>
        <w:t>、各区</w:t>
      </w:r>
      <w:r>
        <w:rPr>
          <w:rFonts w:hint="eastAsia" w:ascii="仿宋_GB2312" w:hAnsi="仿宋_GB2312" w:eastAsia="仿宋_GB2312" w:cs="仿宋_GB2312"/>
          <w:sz w:val="32"/>
          <w:szCs w:val="32"/>
          <w:lang w:eastAsia="zh-CN"/>
        </w:rPr>
        <w:t>县等载体</w:t>
      </w:r>
      <w:r>
        <w:rPr>
          <w:rFonts w:hint="eastAsia" w:ascii="仿宋_GB2312" w:hAnsi="仿宋_GB2312" w:eastAsia="仿宋_GB2312" w:cs="仿宋_GB2312"/>
          <w:sz w:val="32"/>
          <w:szCs w:val="32"/>
        </w:rPr>
        <w:t>快速建立直观、全面的沟通联系，提高“双招双引”企业来黄投资合作意向对接效率，包括企业项目路演、线上交流、线上座谈等多种内涵。市有关单位、各区县应积极利用主流线上会议系统召开线上路演会议，快速对接“双招双引”企业来黄投资合作意向。</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2、</w:t>
      </w:r>
      <w:r>
        <w:rPr>
          <w:rFonts w:hint="eastAsia" w:ascii="黑体" w:hAnsi="黑体" w:eastAsia="黑体" w:cs="黑体"/>
          <w:sz w:val="32"/>
          <w:szCs w:val="32"/>
        </w:rPr>
        <w:t>会议准备。</w:t>
      </w:r>
      <w:r>
        <w:rPr>
          <w:rFonts w:hint="eastAsia" w:ascii="仿宋_GB2312" w:hAnsi="仿宋_GB2312" w:eastAsia="仿宋_GB2312" w:cs="仿宋_GB2312"/>
          <w:sz w:val="32"/>
          <w:szCs w:val="32"/>
        </w:rPr>
        <w:t>线上路演会议组织单位应主动做好会议准备工作。一是提前与企业就来黄投资合作意向进行充分沟通，尽可能收集公司、项目相关资料及意向对接单位。二是在企业提出的意向对接单位基础上，根据项目情况及所属产业在我市布局情况，确定拟参会单位，并及时与企业、参会单位沟通确认，收集参会人员名单、明确会议主持人、会议议程等并提前共享。三是及时将企业、项目相关资料发送至各参会单位，帮助各参会单位在线上路演会议召开前尽量熟悉企业、项目情况。四是提前与各参会单位确认路演所使用的会议系统，并提醒各参会单位提前下载会议系统、注册账号，熟悉会议系统使用方法，确保会议召开时网络通畅。</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3、</w:t>
      </w:r>
      <w:r>
        <w:rPr>
          <w:rFonts w:hint="eastAsia" w:ascii="黑体" w:hAnsi="黑体" w:eastAsia="黑体" w:cs="黑体"/>
          <w:sz w:val="32"/>
          <w:szCs w:val="32"/>
        </w:rPr>
        <w:t>会前联调。</w:t>
      </w:r>
      <w:r>
        <w:rPr>
          <w:rFonts w:hint="eastAsia" w:ascii="仿宋_GB2312" w:hAnsi="仿宋_GB2312" w:eastAsia="仿宋_GB2312" w:cs="仿宋_GB2312"/>
          <w:sz w:val="32"/>
          <w:szCs w:val="32"/>
        </w:rPr>
        <w:t>在召开线上路演会议之前，会议组织单位应提前建好线上会议室，邀请各参会人员及时进入线上会议室，提醒参会人员修改各自账号名称（建议格式：姓名+单位），并逐一试用各参会人员的音频输入、输出功能，确保线上路演会议顺利召开。</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4、</w:t>
      </w:r>
      <w:r>
        <w:rPr>
          <w:rFonts w:hint="eastAsia" w:ascii="黑体" w:hAnsi="黑体" w:eastAsia="黑体" w:cs="黑体"/>
          <w:sz w:val="32"/>
          <w:szCs w:val="32"/>
        </w:rPr>
        <w:t>会中在线。</w:t>
      </w:r>
      <w:r>
        <w:rPr>
          <w:rFonts w:hint="eastAsia" w:ascii="仿宋_GB2312" w:hAnsi="仿宋_GB2312" w:eastAsia="仿宋_GB2312" w:cs="仿宋_GB2312"/>
          <w:sz w:val="32"/>
          <w:szCs w:val="32"/>
        </w:rPr>
        <w:t>在线上路演会议召开过程中，会议组织单位应保持全程在线、统筹协调。一是主持人应做好各单位发言之间的衔接，引导企业就项目具体推进合作细节进行答疑，组织我市参会人员有序提问交流，推动线上路演会议在舒适、高效的氛围中进行。二是主持人引导各参会人员之间互留联系方式，方便后续项目推进。三是根据实际交流情况，主持人可酌情明确后续项目推进分工安排及具体联系人，约定下次沟通交流的时间和方式。四是会议组织单位应做好相关会议记录工作，深入了解企业投资合作意向的具体内容、落地需求以及发展前景等。</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5、</w:t>
      </w:r>
      <w:r>
        <w:rPr>
          <w:rFonts w:hint="eastAsia" w:ascii="黑体" w:hAnsi="黑体" w:eastAsia="黑体" w:cs="黑体"/>
          <w:sz w:val="32"/>
          <w:szCs w:val="32"/>
        </w:rPr>
        <w:t>会后跟进。</w:t>
      </w:r>
      <w:r>
        <w:rPr>
          <w:rFonts w:hint="eastAsia" w:ascii="仿宋_GB2312" w:hAnsi="仿宋_GB2312" w:eastAsia="仿宋_GB2312" w:cs="仿宋_GB2312"/>
          <w:sz w:val="32"/>
          <w:szCs w:val="32"/>
        </w:rPr>
        <w:t>在线上路演会议召开之后，会议组织单位应根据会议内容，及时跟踪推动项目进展。一是会议组织单位实际参会人员应及时将路演会议召开情况梳理后向单位领导汇报。二是及时对接我市参会单位，了解各单位对项目的论证情况以及承接意向，分析项目是否适合在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落户。三是及时与参会企业联系，了解企业有无深入接洽项目的意向、拟落户区县以及其他需要对接的单位。四是综合双方意向情况，如具备进一步商洽条件，及时通过“双招双引”综合服务平台，将项目转至相关办理单位，持续调度跟进。</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6、</w:t>
      </w:r>
      <w:r>
        <w:rPr>
          <w:rFonts w:hint="eastAsia" w:ascii="黑体" w:hAnsi="黑体" w:eastAsia="黑体" w:cs="黑体"/>
          <w:sz w:val="32"/>
          <w:szCs w:val="32"/>
        </w:rPr>
        <w:t>注意事项。</w:t>
      </w:r>
      <w:r>
        <w:rPr>
          <w:rFonts w:hint="eastAsia" w:ascii="仿宋_GB2312" w:hAnsi="仿宋_GB2312" w:eastAsia="仿宋_GB2312" w:cs="仿宋_GB2312"/>
          <w:sz w:val="32"/>
          <w:szCs w:val="32"/>
        </w:rPr>
        <w:t>线上路演会议期间，我市各参会人员应始终保持良好对外形象，体现我市“双招双引”工作的专业水准和热情态度。部分事项提醒如下。</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（1）参会人员在会议期间应保持始终在线，如遇特殊情况需短暂离会或提前离会，应做好解释工作。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（2）参会人员应随时关注摄像头位置，防止偏转、移动，甚至出现不应有的画面。</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（3）不随意播放与会议无关的音视频信息。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（4）不发言时，应将麦克风调至静音状态。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（5）参会人员应面对摄像头，保持坐姿端正，注意衣着整洁、得体，语言表达标准、规范。</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（6）参会人员应关闭手机或把手机置于震动状态。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（7）对不宜通过线上路演方式沟通的项目，建议通过其他合适的方式进行接洽。</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 w:hAnsi="仿宋" w:eastAsia="仿宋"/>
          <w:sz w:val="32"/>
          <w:szCs w:val="32"/>
        </w:rPr>
      </w:pPr>
    </w:p>
    <w:p>
      <w:pPr>
        <w:spacing w:line="560" w:lineRule="exact"/>
        <w:rPr>
          <w:rFonts w:hint="eastAsia" w:ascii="仿宋" w:hAnsi="仿宋" w:eastAsia="仿宋"/>
          <w:sz w:val="32"/>
          <w:szCs w:val="32"/>
        </w:rPr>
      </w:pPr>
    </w:p>
    <w:p>
      <w:pPr>
        <w:spacing w:line="560" w:lineRule="exact"/>
        <w:rPr>
          <w:rFonts w:hint="default" w:ascii="微软雅黑" w:hAnsi="微软雅黑" w:eastAsia="微软雅黑" w:cs="微软雅黑"/>
          <w:b w:val="0"/>
          <w:bCs w:val="0"/>
          <w:sz w:val="32"/>
          <w:szCs w:val="32"/>
          <w:lang w:val="en-US" w:eastAsia="zh-CN"/>
        </w:rPr>
      </w:pPr>
      <w:r>
        <w:rPr>
          <w:rFonts w:hint="eastAsia" w:ascii="微软雅黑" w:hAnsi="微软雅黑" w:eastAsia="微软雅黑" w:cs="微软雅黑"/>
          <w:b w:val="0"/>
          <w:bCs w:val="0"/>
          <w:sz w:val="32"/>
          <w:szCs w:val="32"/>
          <w:lang w:eastAsia="zh-CN"/>
        </w:rPr>
        <w:t>机制</w:t>
      </w:r>
      <w:r>
        <w:rPr>
          <w:rFonts w:hint="eastAsia" w:ascii="微软雅黑" w:hAnsi="微软雅黑" w:eastAsia="微软雅黑" w:cs="微软雅黑"/>
          <w:b w:val="0"/>
          <w:bCs w:val="0"/>
          <w:sz w:val="32"/>
          <w:szCs w:val="32"/>
          <w:lang w:val="en-US" w:eastAsia="zh-CN"/>
        </w:rPr>
        <w:t>8</w:t>
      </w:r>
    </w:p>
    <w:p>
      <w:pPr>
        <w:spacing w:line="560" w:lineRule="exact"/>
        <w:ind w:firstLine="643" w:firstLineChars="200"/>
        <w:rPr>
          <w:rFonts w:hint="eastAsia" w:ascii="仿宋" w:hAnsi="仿宋" w:eastAsia="仿宋"/>
          <w:b/>
          <w:sz w:val="32"/>
          <w:szCs w:val="32"/>
        </w:rPr>
      </w:pPr>
      <w:r>
        <w:rPr>
          <w:rFonts w:hint="eastAsia" w:ascii="仿宋" w:hAnsi="仿宋" w:eastAsia="仿宋"/>
          <w:b/>
          <w:sz w:val="32"/>
          <w:szCs w:val="32"/>
        </w:rPr>
        <w:t xml:space="preserve">  </w:t>
      </w:r>
    </w:p>
    <w:p>
      <w:pPr>
        <w:spacing w:line="56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lang w:eastAsia="zh-CN"/>
        </w:rPr>
        <w:t>黄山</w:t>
      </w:r>
      <w:r>
        <w:rPr>
          <w:rFonts w:hint="eastAsia" w:asciiTheme="majorEastAsia" w:hAnsiTheme="majorEastAsia" w:eastAsiaTheme="majorEastAsia" w:cstheme="majorEastAsia"/>
          <w:b/>
          <w:sz w:val="44"/>
          <w:szCs w:val="44"/>
        </w:rPr>
        <w:t>市驻外办事机构“双招双引”</w:t>
      </w:r>
    </w:p>
    <w:p>
      <w:pPr>
        <w:spacing w:line="56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 xml:space="preserve"> 工作机制</w:t>
      </w:r>
    </w:p>
    <w:p>
      <w:pPr>
        <w:spacing w:line="560" w:lineRule="exact"/>
        <w:jc w:val="center"/>
        <w:rPr>
          <w:rFonts w:hint="eastAsia" w:asciiTheme="majorEastAsia" w:hAnsiTheme="majorEastAsia" w:eastAsiaTheme="majorEastAsia" w:cstheme="majorEastAsia"/>
          <w:b/>
          <w:sz w:val="44"/>
          <w:szCs w:val="44"/>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eastAsia="zh-CN"/>
        </w:rPr>
        <w:t>征求意见稿</w:t>
      </w:r>
      <w:r>
        <w:rPr>
          <w:rFonts w:hint="eastAsia" w:ascii="楷体_GB2312" w:hAnsi="楷体_GB2312" w:eastAsia="楷体_GB2312" w:cs="楷体_GB2312"/>
          <w:b/>
          <w:sz w:val="32"/>
          <w:szCs w:val="32"/>
        </w:rPr>
        <w:t>）</w:t>
      </w:r>
    </w:p>
    <w:p>
      <w:pPr>
        <w:spacing w:line="560" w:lineRule="exact"/>
        <w:ind w:firstLine="640" w:firstLineChars="200"/>
        <w:rPr>
          <w:rFonts w:hint="eastAsia" w:ascii="仿宋" w:hAnsi="仿宋" w:eastAsia="仿宋"/>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为深入贯彻落实市委市政府决策部署，充分发挥驻外办事机构招商引资、招才引智工作职能，助力新兴产业高质量发展，特制定本工作制度。</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一、强化“双招双引”工作职能。</w:t>
      </w:r>
      <w:r>
        <w:rPr>
          <w:rFonts w:hint="eastAsia" w:ascii="仿宋_GB2312" w:hAnsi="仿宋_GB2312" w:eastAsia="仿宋_GB2312" w:cs="仿宋_GB2312"/>
          <w:sz w:val="32"/>
          <w:szCs w:val="32"/>
        </w:rPr>
        <w:t>市驻京、驻沪联络处及深圳人才飞地等要立足新发展阶段，适应新形势要求，发挥窗口和桥梁作用，把“双招双引”摆在职能工作的首要位置，联络处主要负责同志负总责，全员参与、全员推动，全面提升我市驻外办事机构开展“双招双引”工作效能。</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二、强化“双招双引”联动对接。</w:t>
      </w:r>
      <w:r>
        <w:rPr>
          <w:rFonts w:hint="eastAsia" w:ascii="仿宋_GB2312" w:hAnsi="仿宋_GB2312" w:eastAsia="仿宋_GB2312" w:cs="仿宋_GB2312"/>
          <w:sz w:val="32"/>
          <w:szCs w:val="32"/>
        </w:rPr>
        <w:t>一是加强与市内对接，与市直重点产业部门、产业专班、各区县密切联系，及时沟通共享政策、项目、活动等信息，形成工作合力。二是加强与驻地有关部门常态对接，加强与驻地党政机关、企事业单位的联系，保持常态化沟通，为友好往来、开展合作创造机会。三是加强与驻地其他省市驻外办事机构对接。加强交流，梳理摸排投资需求，扩展资源渠道。</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三、建立“双招双引”商协会平台。</w:t>
      </w:r>
      <w:r>
        <w:rPr>
          <w:rFonts w:hint="eastAsia" w:ascii="仿宋_GB2312" w:hAnsi="仿宋_GB2312" w:eastAsia="仿宋_GB2312" w:cs="仿宋_GB2312"/>
          <w:sz w:val="32"/>
          <w:szCs w:val="32"/>
        </w:rPr>
        <w:t>加强与驻地具有较强影响力的行 业协会、企业家协会、人才协会、知名高校校友会、驻地安徽商会、黄山商会等对接，汇聚商协会资源、定期征集“双招双引”项目 信息，每年邀请商协会带投资合作意向来黄考察交流不少于4次。</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四、建立知名企业协作平台。</w:t>
      </w:r>
      <w:r>
        <w:rPr>
          <w:rFonts w:hint="eastAsia" w:ascii="仿宋_GB2312" w:hAnsi="仿宋_GB2312" w:eastAsia="仿宋_GB2312" w:cs="仿宋_GB2312"/>
          <w:sz w:val="32"/>
          <w:szCs w:val="32"/>
        </w:rPr>
        <w:t>密切联系驻地中国500强、</w:t>
      </w:r>
      <w:r>
        <w:rPr>
          <w:rFonts w:hint="eastAsia" w:ascii="仿宋_GB2312" w:hAnsi="仿宋_GB2312" w:eastAsia="仿宋_GB2312" w:cs="仿宋_GB2312"/>
          <w:sz w:val="32"/>
          <w:szCs w:val="32"/>
          <w:lang w:eastAsia="zh-CN"/>
        </w:rPr>
        <w:t>国企</w:t>
      </w:r>
      <w:r>
        <w:rPr>
          <w:rFonts w:hint="eastAsia" w:ascii="仿宋_GB2312" w:hAnsi="仿宋_GB2312" w:eastAsia="仿宋_GB2312" w:cs="仿宋_GB2312"/>
          <w:sz w:val="32"/>
          <w:szCs w:val="32"/>
        </w:rPr>
        <w:t>央企、上市公司、行业头部企业，特别是与我市重点</w:t>
      </w:r>
      <w:r>
        <w:rPr>
          <w:rFonts w:hint="eastAsia" w:ascii="仿宋_GB2312" w:hAnsi="仿宋_GB2312" w:eastAsia="仿宋_GB2312" w:cs="仿宋_GB2312"/>
          <w:sz w:val="32"/>
          <w:szCs w:val="32"/>
          <w:lang w:eastAsia="zh-CN"/>
        </w:rPr>
        <w:t>新兴</w:t>
      </w:r>
      <w:r>
        <w:rPr>
          <w:rFonts w:hint="eastAsia" w:ascii="仿宋_GB2312" w:hAnsi="仿宋_GB2312" w:eastAsia="仿宋_GB2312" w:cs="仿宋_GB2312"/>
          <w:sz w:val="32"/>
          <w:szCs w:val="32"/>
        </w:rPr>
        <w:t>产业发展布局密切相关的企业，每年联系组织有关企业带投资合作意向来黄考察交流不少4次。</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五、建立人才引进协作平台。</w:t>
      </w:r>
      <w:r>
        <w:rPr>
          <w:rFonts w:hint="eastAsia" w:ascii="仿宋_GB2312" w:hAnsi="仿宋_GB2312" w:eastAsia="仿宋_GB2312" w:cs="仿宋_GB2312"/>
          <w:sz w:val="32"/>
          <w:szCs w:val="32"/>
        </w:rPr>
        <w:t>落实我市人才工作相关部署要求，定期走访驻地高校和科研机构，梳理摸排黄山籍人才，建立黄山籍在外人才资源库，积极配合市委组织部、市人社局在驻地开展人才招引 、政策宣讲活动，邀请知名高校相关负责人或团组、黄山籍人才来黄考察交流。每年邀请驻地高端人才来黄考察交流不少于2次。</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、强化重点产业研究。</w:t>
      </w:r>
      <w:r>
        <w:rPr>
          <w:rFonts w:hint="eastAsia" w:ascii="仿宋_GB2312" w:hAnsi="仿宋_GB2312" w:eastAsia="仿宋_GB2312" w:cs="仿宋_GB2312"/>
          <w:sz w:val="32"/>
          <w:szCs w:val="32"/>
        </w:rPr>
        <w:t>熟悉了解我市各区县及相关园区</w:t>
      </w:r>
      <w:r>
        <w:rPr>
          <w:rFonts w:hint="eastAsia" w:ascii="仿宋_GB2312" w:hAnsi="仿宋_GB2312" w:eastAsia="仿宋_GB2312" w:cs="仿宋_GB2312"/>
          <w:sz w:val="32"/>
          <w:szCs w:val="32"/>
          <w:lang w:eastAsia="zh-CN"/>
        </w:rPr>
        <w:t>重点</w:t>
      </w:r>
      <w:r>
        <w:rPr>
          <w:rFonts w:hint="eastAsia" w:ascii="仿宋_GB2312" w:hAnsi="仿宋_GB2312" w:eastAsia="仿宋_GB2312" w:cs="仿宋_GB2312"/>
          <w:sz w:val="32"/>
          <w:szCs w:val="32"/>
        </w:rPr>
        <w:t>产业、规划发展方向、产业扶持政策和项目人才招引需求。汇总、梳理、更新驻地产业发展特点、优势产业布局、政策调整趋势、产业外溢信息、 新兴产业分布和产业链头部企业情况，分析各商协会、企业的发展战略、产业布局和重点投资领域。</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、梳理制定清单名录。</w:t>
      </w:r>
      <w:r>
        <w:rPr>
          <w:rFonts w:hint="eastAsia" w:ascii="仿宋_GB2312" w:hAnsi="仿宋_GB2312" w:eastAsia="仿宋_GB2312" w:cs="仿宋_GB2312"/>
          <w:sz w:val="32"/>
          <w:szCs w:val="32"/>
        </w:rPr>
        <w:t>会同市</w:t>
      </w:r>
      <w:r>
        <w:rPr>
          <w:rFonts w:hint="eastAsia" w:ascii="仿宋_GB2312" w:hAnsi="仿宋_GB2312" w:eastAsia="仿宋_GB2312" w:cs="仿宋_GB2312"/>
          <w:sz w:val="32"/>
          <w:szCs w:val="32"/>
          <w:lang w:eastAsia="zh-CN"/>
        </w:rPr>
        <w:t>新兴</w:t>
      </w:r>
      <w:r>
        <w:rPr>
          <w:rFonts w:hint="eastAsia" w:ascii="仿宋_GB2312" w:hAnsi="仿宋_GB2312" w:eastAsia="仿宋_GB2312" w:cs="仿宋_GB2312"/>
          <w:sz w:val="32"/>
          <w:szCs w:val="32"/>
        </w:rPr>
        <w:t>产业专班及相关单位制定与我市新兴产业相匹配的企业清单、项目清单、人才清单等“双招双引”目标清单。梳理驻地产业链图谱、产业地图、知名商协会库、重点企业库、黄山籍人脉资源库等“双招双引”资源图库。</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、协助开展“双招双引”。</w:t>
      </w:r>
      <w:r>
        <w:rPr>
          <w:rFonts w:hint="eastAsia" w:ascii="仿宋_GB2312" w:hAnsi="仿宋_GB2312" w:eastAsia="仿宋_GB2312" w:cs="仿宋_GB2312"/>
          <w:sz w:val="32"/>
          <w:szCs w:val="32"/>
        </w:rPr>
        <w:t>协助、</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我市在驻地举办各类招商引资、产业推介、行业展会等各类展会、论坛、交流活动，协助市、县有关部门与招引目标取得有效联系，搭建沟通联系的渠道。</w:t>
      </w:r>
      <w:r>
        <w:rPr>
          <w:rFonts w:hint="eastAsia" w:ascii="仿宋_GB2312" w:hAnsi="仿宋_GB2312" w:eastAsia="仿宋_GB2312" w:cs="仿宋_GB2312"/>
          <w:sz w:val="32"/>
          <w:szCs w:val="32"/>
        </w:rPr>
        <w:tab/>
      </w:r>
    </w:p>
    <w:p>
      <w:pPr>
        <w:spacing w:line="560" w:lineRule="exact"/>
        <w:ind w:firstLine="640" w:firstLineChars="200"/>
        <w:rPr>
          <w:rFonts w:hint="eastAsia" w:ascii="仿宋_GB2312" w:hAnsi="仿宋_GB2312" w:eastAsia="仿宋_GB2312" w:cs="仿宋_GB2312"/>
          <w:sz w:val="32"/>
          <w:szCs w:val="32"/>
          <w:lang w:eastAsia="zh-CN"/>
        </w:rPr>
        <w:sectPr>
          <w:pgSz w:w="12240" w:h="15840"/>
          <w:pgMar w:top="1440" w:right="1800" w:bottom="1440" w:left="1800" w:header="720" w:footer="720" w:gutter="0"/>
          <w:pgNumType w:fmt="numberInDash"/>
          <w:cols w:space="720" w:num="1"/>
        </w:sectPr>
      </w:pPr>
      <w:r>
        <w:rPr>
          <w:rFonts w:hint="eastAsia" w:ascii="黑体" w:hAnsi="黑体" w:eastAsia="黑体" w:cs="黑体"/>
          <w:sz w:val="32"/>
          <w:szCs w:val="32"/>
          <w:lang w:eastAsia="zh-CN"/>
        </w:rPr>
        <w:t>九</w:t>
      </w:r>
      <w:r>
        <w:rPr>
          <w:rFonts w:hint="eastAsia" w:ascii="黑体" w:hAnsi="黑体" w:eastAsia="黑体" w:cs="黑体"/>
          <w:sz w:val="32"/>
          <w:szCs w:val="32"/>
        </w:rPr>
        <w:t>、投资考察跟踪对接。</w:t>
      </w:r>
      <w:r>
        <w:rPr>
          <w:rFonts w:hint="eastAsia" w:ascii="仿宋_GB2312" w:hAnsi="仿宋_GB2312" w:eastAsia="仿宋_GB2312" w:cs="仿宋_GB2312"/>
          <w:sz w:val="32"/>
          <w:szCs w:val="32"/>
        </w:rPr>
        <w:t>积极引导驻地企业、客商、商协会等优质“双招双引”资源来黄考察交流，</w:t>
      </w:r>
      <w:r>
        <w:rPr>
          <w:rFonts w:hint="eastAsia" w:ascii="仿宋_GB2312" w:hAnsi="仿宋_GB2312" w:eastAsia="仿宋_GB2312" w:cs="仿宋_GB2312"/>
          <w:sz w:val="32"/>
          <w:szCs w:val="32"/>
          <w:lang w:eastAsia="zh-CN"/>
        </w:rPr>
        <w:t>每年</w:t>
      </w:r>
      <w:r>
        <w:rPr>
          <w:rFonts w:hint="eastAsia" w:ascii="仿宋_GB2312" w:hAnsi="仿宋_GB2312" w:eastAsia="仿宋_GB2312" w:cs="仿宋_GB2312"/>
          <w:sz w:val="32"/>
          <w:szCs w:val="32"/>
        </w:rPr>
        <w:t>提供“双招双引”线索不少于20条，引进亿元以上落地项目不少2个。加强项目跟踪对接协调服务力度，掌握项目洽谈进展情况，推进项目合作落地</w:t>
      </w:r>
      <w:r>
        <w:rPr>
          <w:rFonts w:hint="eastAsia" w:ascii="仿宋_GB2312" w:hAnsi="仿宋_GB2312" w:eastAsia="仿宋_GB2312" w:cs="仿宋_GB2312"/>
          <w:sz w:val="32"/>
          <w:szCs w:val="32"/>
          <w:lang w:eastAsia="zh-CN"/>
        </w:rPr>
        <w:t>。</w:t>
      </w:r>
    </w:p>
    <w:p/>
    <w:sectPr>
      <w:pgSz w:w="11906" w:h="16838"/>
      <w:pgMar w:top="2098" w:right="1531" w:bottom="1984" w:left="1531" w:header="850" w:footer="1134"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1442720</wp:posOffset>
              </wp:positionH>
              <wp:positionV relativeFrom="page">
                <wp:posOffset>9821545</wp:posOffset>
              </wp:positionV>
              <wp:extent cx="662940" cy="12319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662940" cy="123190"/>
                      </a:xfrm>
                      <a:prstGeom prst="rect">
                        <a:avLst/>
                      </a:prstGeom>
                      <a:noFill/>
                      <a:ln>
                        <a:noFill/>
                      </a:ln>
                      <a:effectLst/>
                    </wps:spPr>
                    <wps:txbx>
                      <w:txbxContent>
                        <w:p>
                          <w:pPr>
                            <w:pStyle w:val="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left:113.6pt;margin-top:773.35pt;height:9.7pt;width:52.2pt;mso-position-horizontal-relative:page;mso-position-vertical-relative:page;mso-wrap-style:none;z-index:-251657216;mso-width-relative:page;mso-height-relative:page;" filled="f" stroked="f" coordsize="21600,21600" o:gfxdata="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5svF0dgAAAANAQAADwAAAAAAAAABACAAAAAiAAAA&#10;ZHJzL2Rvd25yZXYueG1sUEsBAhQAFAAAAAgAh07iQEq2cnHOAQAAmwMAAA4AAAAAAAAAAQAgAAAA&#10;JwEAAGRycy9lMm9Eb2MueG1sUEsFBgAAAAAGAAYAWQEAAGcFAAAAAA==&#10;">
              <v:fill on="f" focussize="0,0"/>
              <v:stroke on="f"/>
              <v:imagedata o:title=""/>
              <o:lock v:ext="edit" aspectratio="f"/>
              <v:textbox inset="0mm,0mm,0mm,0mm" style="mso-fit-shape-to-text:t;">
                <w:txbxContent>
                  <w:p>
                    <w:pPr>
                      <w:pStyle w:val="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34EB5"/>
    <w:multiLevelType w:val="singleLevel"/>
    <w:tmpl w:val="A2B34EB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HorizontalSpacing w:val="158"/>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5F62B3"/>
    <w:rsid w:val="304F27B2"/>
    <w:rsid w:val="37E51BE2"/>
    <w:rsid w:val="3C392FD7"/>
    <w:rsid w:val="413B621A"/>
    <w:rsid w:val="4686543E"/>
    <w:rsid w:val="48947ED7"/>
    <w:rsid w:val="4B062819"/>
    <w:rsid w:val="58220BCC"/>
    <w:rsid w:val="597C57AB"/>
    <w:rsid w:val="5B4C4413"/>
    <w:rsid w:val="648B270C"/>
    <w:rsid w:val="68B25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jc w:val="center"/>
      <w:outlineLvl w:val="0"/>
    </w:pPr>
    <w:rPr>
      <w:rFonts w:ascii="Arial" w:hAnsi="Arial" w:eastAsia="宋体"/>
      <w:b/>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Heading #1|1"/>
    <w:basedOn w:val="1"/>
    <w:qFormat/>
    <w:uiPriority w:val="0"/>
    <w:pPr>
      <w:widowControl w:val="0"/>
      <w:shd w:val="clear" w:color="auto" w:fill="auto"/>
      <w:spacing w:after="360" w:line="594" w:lineRule="exact"/>
      <w:jc w:val="center"/>
      <w:outlineLvl w:val="0"/>
    </w:pPr>
    <w:rPr>
      <w:rFonts w:ascii="宋体" w:hAnsi="宋体" w:eastAsia="宋体" w:cs="宋体"/>
      <w:sz w:val="42"/>
      <w:szCs w:val="42"/>
      <w:u w:val="none"/>
      <w:shd w:val="clear" w:color="auto" w:fill="auto"/>
      <w:lang w:val="zh-TW" w:eastAsia="zh-TW" w:bidi="zh-TW"/>
    </w:rPr>
  </w:style>
  <w:style w:type="paragraph" w:customStyle="1" w:styleId="8">
    <w:name w:val="Body text|1"/>
    <w:basedOn w:val="1"/>
    <w:qFormat/>
    <w:uiPriority w:val="0"/>
    <w:pPr>
      <w:widowControl w:val="0"/>
      <w:shd w:val="clear" w:color="auto" w:fill="auto"/>
      <w:spacing w:line="410" w:lineRule="auto"/>
      <w:ind w:firstLine="400"/>
    </w:pPr>
    <w:rPr>
      <w:rFonts w:ascii="宋体" w:hAnsi="宋体" w:eastAsia="宋体" w:cs="宋体"/>
      <w:sz w:val="30"/>
      <w:szCs w:val="30"/>
      <w:u w:val="none"/>
      <w:shd w:val="clear" w:color="auto" w:fill="auto"/>
      <w:lang w:val="zh-TW" w:eastAsia="zh-TW" w:bidi="zh-TW"/>
    </w:rPr>
  </w:style>
  <w:style w:type="paragraph" w:customStyle="1" w:styleId="9">
    <w:name w:val="Header or footer|1"/>
    <w:basedOn w:val="1"/>
    <w:qFormat/>
    <w:uiPriority w:val="0"/>
    <w:pPr>
      <w:widowControl w:val="0"/>
      <w:shd w:val="clear" w:color="auto" w:fill="auto"/>
    </w:pPr>
    <w:rPr>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2021-06-28T00:44:00Z</dcterms:created>
  <dc:creator>Administrator</dc:creator>
  <cp:lastModifiedBy>那些事儿</cp:lastModifiedBy>
  <cp:lastPrinted>2021-10-29T07:55:00Z</cp:lastPrinted>
  <dcterms:modified xsi:type="dcterms:W3CDTF">2021-11-16T10:39:38Z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41CC30298849467091D3569AFDC24840</vt:lpwstr>
  </property>
</Properties>
</file>